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1B" w:rsidRPr="00991E1B" w:rsidRDefault="00991E1B" w:rsidP="00991E1B">
      <w:pPr>
        <w:shd w:val="clear" w:color="auto" w:fill="FFFFFF"/>
        <w:jc w:val="center"/>
        <w:rPr>
          <w:rFonts w:ascii="Bookman Old Style" w:eastAsia="Times New Roman" w:hAnsi="Bookman Old Style" w:cs="Arial"/>
          <w:smallCaps/>
          <w:color w:val="222222"/>
          <w:sz w:val="32"/>
          <w:szCs w:val="32"/>
        </w:rPr>
      </w:pPr>
      <w:r w:rsidRPr="00991E1B">
        <w:rPr>
          <w:rFonts w:ascii="Bookman Old Style" w:eastAsia="Times New Roman" w:hAnsi="Bookman Old Style" w:cs="Arial"/>
          <w:smallCaps/>
          <w:color w:val="222222"/>
          <w:sz w:val="32"/>
          <w:szCs w:val="32"/>
        </w:rPr>
        <w:t>Giandomenico Zanderigo Rosolo</w:t>
      </w:r>
    </w:p>
    <w:p w:rsidR="00991E1B" w:rsidRDefault="00991E1B" w:rsidP="00991E1B">
      <w:pPr>
        <w:jc w:val="center"/>
        <w:rPr>
          <w:rFonts w:ascii="Bookman Old Style" w:hAnsi="Bookman Old Style"/>
          <w:b/>
          <w:sz w:val="32"/>
          <w:szCs w:val="32"/>
        </w:rPr>
      </w:pPr>
    </w:p>
    <w:p w:rsidR="00991E1B" w:rsidRDefault="00991E1B" w:rsidP="00BE4712">
      <w:pPr>
        <w:rPr>
          <w:rFonts w:ascii="Bookman Old Style" w:hAnsi="Bookman Old Style"/>
          <w:b/>
          <w:sz w:val="32"/>
          <w:szCs w:val="32"/>
        </w:rPr>
      </w:pPr>
    </w:p>
    <w:p w:rsidR="00AA33B1" w:rsidRPr="00C87EE5" w:rsidRDefault="00AA33B1" w:rsidP="00BE4712">
      <w:pPr>
        <w:rPr>
          <w:rFonts w:ascii="Bookman Old Style" w:hAnsi="Bookman Old Style"/>
          <w:b/>
          <w:sz w:val="32"/>
          <w:szCs w:val="32"/>
        </w:rPr>
      </w:pPr>
      <w:r w:rsidRPr="00C87EE5">
        <w:rPr>
          <w:rFonts w:ascii="Bookman Old Style" w:hAnsi="Bookman Old Style"/>
          <w:b/>
          <w:sz w:val="32"/>
          <w:szCs w:val="32"/>
        </w:rPr>
        <w:t>L’esclusione delle donne dalle proprietà collettive del Cadore e di Cortina: antica consuetudine o sclerotizzazione recente?</w:t>
      </w:r>
    </w:p>
    <w:p w:rsidR="00AA33B1" w:rsidRPr="00C87EE5" w:rsidRDefault="00AA33B1" w:rsidP="00BE4712">
      <w:pPr>
        <w:rPr>
          <w:rFonts w:ascii="Bookman Old Style" w:hAnsi="Bookman Old Style"/>
          <w:sz w:val="32"/>
          <w:szCs w:val="32"/>
        </w:rPr>
      </w:pPr>
    </w:p>
    <w:p w:rsidR="00AA33B1" w:rsidRDefault="00AA33B1" w:rsidP="00BE4712">
      <w:pPr>
        <w:rPr>
          <w:rFonts w:ascii="Bookman Old Style" w:hAnsi="Bookman Old Style"/>
        </w:rPr>
      </w:pPr>
    </w:p>
    <w:p w:rsidR="00BE4712" w:rsidRDefault="00BE4712" w:rsidP="00BE4712">
      <w:pPr>
        <w:rPr>
          <w:rFonts w:ascii="Bookman Old Style" w:hAnsi="Bookman Old Style"/>
        </w:rPr>
      </w:pPr>
      <w:r>
        <w:rPr>
          <w:rFonts w:ascii="Bookman Old Style" w:hAnsi="Bookman Old Style"/>
        </w:rPr>
        <w:t xml:space="preserve">Con sentenza </w:t>
      </w:r>
      <w:r w:rsidR="00F15BCE">
        <w:rPr>
          <w:rFonts w:ascii="Bookman Old Style" w:hAnsi="Bookman Old Style"/>
        </w:rPr>
        <w:t xml:space="preserve">n. 2295 </w:t>
      </w:r>
      <w:r>
        <w:rPr>
          <w:rFonts w:ascii="Bookman Old Style" w:hAnsi="Bookman Old Style"/>
        </w:rPr>
        <w:t>pubblicata il 31 gennaio</w:t>
      </w:r>
      <w:r w:rsidR="004C23D4">
        <w:rPr>
          <w:rFonts w:ascii="Bookman Old Style" w:hAnsi="Bookman Old Style"/>
        </w:rPr>
        <w:t xml:space="preserve"> 2025</w:t>
      </w:r>
      <w:r w:rsidR="00F15BCE">
        <w:rPr>
          <w:rFonts w:ascii="Bookman Old Style" w:hAnsi="Bookman Old Style"/>
        </w:rPr>
        <w:t xml:space="preserve"> (v. in </w:t>
      </w:r>
      <w:r w:rsidR="00C27194">
        <w:rPr>
          <w:rFonts w:ascii="Bookman Old Style" w:hAnsi="Bookman Old Style"/>
        </w:rPr>
        <w:t xml:space="preserve">questo sito, </w:t>
      </w:r>
      <w:r w:rsidR="00F15BCE">
        <w:rPr>
          <w:rFonts w:ascii="Bookman Old Style" w:hAnsi="Bookman Old Style"/>
        </w:rPr>
        <w:t>Giurisdizioni Superiori</w:t>
      </w:r>
      <w:r w:rsidR="00C27194">
        <w:rPr>
          <w:rFonts w:ascii="Bookman Old Style" w:hAnsi="Bookman Old Style"/>
        </w:rPr>
        <w:t>)</w:t>
      </w:r>
      <w:r>
        <w:rPr>
          <w:rFonts w:ascii="Bookman Old Style" w:hAnsi="Bookman Old Style"/>
        </w:rPr>
        <w:t xml:space="preserve"> la Corte di Cassazione</w:t>
      </w:r>
      <w:r w:rsidR="00C27194">
        <w:rPr>
          <w:rFonts w:ascii="Bookman Old Style" w:hAnsi="Bookman Old Style"/>
        </w:rPr>
        <w:t>, Sezione I Civile,</w:t>
      </w:r>
      <w:r>
        <w:rPr>
          <w:rFonts w:ascii="Bookman Old Style" w:hAnsi="Bookman Old Style"/>
        </w:rPr>
        <w:t xml:space="preserve"> è intervenuta per la seconda volta sullo statuto della Regola di Casamazzagno di Comelico</w:t>
      </w:r>
      <w:r w:rsidR="00C27194">
        <w:rPr>
          <w:rFonts w:ascii="Bookman Old Style" w:hAnsi="Bookman Old Style"/>
        </w:rPr>
        <w:t xml:space="preserve">, una delle oltre 50 Regole-Comunioni Familiari </w:t>
      </w:r>
      <w:r w:rsidR="00A758F4">
        <w:rPr>
          <w:rFonts w:ascii="Bookman Old Style" w:hAnsi="Bookman Old Style"/>
        </w:rPr>
        <w:t>presenti in Cadore, a Cortina d’Ampezzo ed in altri luoghi del</w:t>
      </w:r>
      <w:r w:rsidR="00C27194">
        <w:rPr>
          <w:rFonts w:ascii="Bookman Old Style" w:hAnsi="Bookman Old Style"/>
        </w:rPr>
        <w:t xml:space="preserve"> Veneto.</w:t>
      </w:r>
    </w:p>
    <w:p w:rsidR="00C27194" w:rsidRDefault="00C27194" w:rsidP="00BE4712">
      <w:pPr>
        <w:rPr>
          <w:rFonts w:ascii="Bookman Old Style" w:hAnsi="Bookman Old Style"/>
        </w:rPr>
      </w:pPr>
    </w:p>
    <w:p w:rsidR="00BE4712" w:rsidRDefault="00BE4712" w:rsidP="00BE4712">
      <w:pPr>
        <w:rPr>
          <w:rFonts w:ascii="Bookman Old Style" w:hAnsi="Bookman Old Style"/>
        </w:rPr>
      </w:pPr>
      <w:r>
        <w:rPr>
          <w:rFonts w:ascii="Bookman Old Style" w:hAnsi="Bookman Old Style"/>
        </w:rPr>
        <w:t>La controversia ha avuto inizio in seguito alle modifiche statutarie approvate dalla assemblea della Regola nel 2001 e ulteriormente nel 2012 e nel 2016. Le modifiche sono state impugnate dal</w:t>
      </w:r>
      <w:r w:rsidR="003F138C">
        <w:rPr>
          <w:rFonts w:ascii="Bookman Old Style" w:hAnsi="Bookman Old Style"/>
        </w:rPr>
        <w:t xml:space="preserve">lo scrivente </w:t>
      </w:r>
      <w:r>
        <w:rPr>
          <w:rFonts w:ascii="Bookman Old Style" w:hAnsi="Bookman Old Style"/>
        </w:rPr>
        <w:t>regoliere e dalla figlia Marianna, patrocinati dall’avvocato Paolo Brancato del foro di Venezia. La Regola è stata patrocinata nei precedenti gradi di giudizio dallo studio dell’avvocato Maurizio Paniz e nell’ultimo dall’avvocato Raffaele Volante, docente nell’Università di Padova.</w:t>
      </w:r>
    </w:p>
    <w:p w:rsidR="00BE4712" w:rsidRDefault="00BE4712" w:rsidP="00BE4712">
      <w:pPr>
        <w:rPr>
          <w:rFonts w:ascii="Bookman Old Style" w:hAnsi="Bookman Old Style"/>
        </w:rPr>
      </w:pPr>
    </w:p>
    <w:p w:rsidR="00BE4712" w:rsidRDefault="00BE4712" w:rsidP="00BE4712">
      <w:pPr>
        <w:rPr>
          <w:rFonts w:ascii="Bookman Old Style" w:hAnsi="Bookman Old Style"/>
        </w:rPr>
      </w:pPr>
      <w:r>
        <w:rPr>
          <w:rFonts w:ascii="Bookman Old Style" w:hAnsi="Bookman Old Style"/>
        </w:rPr>
        <w:t>La Suprema Corte già si era pronunciata con sentenza n. 14053 del 7 luglio 2015, annullando</w:t>
      </w:r>
      <w:r w:rsidR="003F138C">
        <w:rPr>
          <w:rFonts w:ascii="Bookman Old Style" w:hAnsi="Bookman Old Style"/>
        </w:rPr>
        <w:t>, in particolare,</w:t>
      </w:r>
      <w:r>
        <w:rPr>
          <w:rFonts w:ascii="Bookman Old Style" w:hAnsi="Bookman Old Style"/>
        </w:rPr>
        <w:t xml:space="preserve"> </w:t>
      </w:r>
      <w:r w:rsidR="003F138C">
        <w:rPr>
          <w:rFonts w:ascii="Bookman Old Style" w:hAnsi="Bookman Old Style"/>
        </w:rPr>
        <w:t>alcune</w:t>
      </w:r>
      <w:r>
        <w:rPr>
          <w:rFonts w:ascii="Bookman Old Style" w:hAnsi="Bookman Old Style"/>
        </w:rPr>
        <w:t xml:space="preserve"> modifiche </w:t>
      </w:r>
      <w:r w:rsidR="00C87EE5">
        <w:rPr>
          <w:rFonts w:ascii="Bookman Old Style" w:hAnsi="Bookman Old Style"/>
        </w:rPr>
        <w:t>dello statuto</w:t>
      </w:r>
      <w:r>
        <w:rPr>
          <w:rFonts w:ascii="Bookman Old Style" w:hAnsi="Bookman Old Style"/>
        </w:rPr>
        <w:t xml:space="preserve"> </w:t>
      </w:r>
      <w:r w:rsidR="003F138C">
        <w:rPr>
          <w:rFonts w:ascii="Bookman Old Style" w:hAnsi="Bookman Old Style"/>
        </w:rPr>
        <w:t>lesive della parità</w:t>
      </w:r>
      <w:r w:rsidR="00074977">
        <w:rPr>
          <w:rFonts w:ascii="Bookman Old Style" w:hAnsi="Bookman Old Style"/>
        </w:rPr>
        <w:t xml:space="preserve"> dei diritti delle femmine ed </w:t>
      </w:r>
      <w:r>
        <w:rPr>
          <w:rFonts w:ascii="Bookman Old Style" w:hAnsi="Bookman Old Style"/>
        </w:rPr>
        <w:t>affermando con chiarezza:</w:t>
      </w:r>
    </w:p>
    <w:p w:rsidR="00BE4712" w:rsidRDefault="00BE4712" w:rsidP="00BE4712">
      <w:pPr>
        <w:rPr>
          <w:rFonts w:ascii="Bookman Old Style" w:hAnsi="Bookman Old Style"/>
        </w:rPr>
      </w:pPr>
    </w:p>
    <w:p w:rsidR="00BE4712" w:rsidRDefault="00BE4712" w:rsidP="00BE4712">
      <w:pPr>
        <w:pStyle w:val="Paragrafoelenco"/>
        <w:numPr>
          <w:ilvl w:val="0"/>
          <w:numId w:val="2"/>
        </w:numPr>
        <w:rPr>
          <w:rFonts w:ascii="Bookman Old Style" w:hAnsi="Bookman Old Style"/>
        </w:rPr>
      </w:pPr>
      <w:r>
        <w:rPr>
          <w:rFonts w:ascii="Bookman Old Style" w:hAnsi="Bookman Old Style"/>
        </w:rPr>
        <w:t xml:space="preserve">le Regole </w:t>
      </w:r>
      <w:r w:rsidRPr="00077EC2">
        <w:rPr>
          <w:rFonts w:ascii="Bookman Old Style" w:hAnsi="Bookman Old Style"/>
          <w:i/>
        </w:rPr>
        <w:t>“sono persone giuridiche di diritto privato, la cui autonomia statutaria è subordinata ai principi della Costituzione, dell’ordinamento giuridico in genere, nonché del diritto consuetudinario, da cui hanno tratto origine”</w:t>
      </w:r>
      <w:r>
        <w:rPr>
          <w:rFonts w:ascii="Bookman Old Style" w:hAnsi="Bookman Old Style"/>
        </w:rPr>
        <w:t>;</w:t>
      </w:r>
    </w:p>
    <w:p w:rsidR="00BE4712" w:rsidRDefault="00BE4712" w:rsidP="00BE4712">
      <w:pPr>
        <w:pStyle w:val="Paragrafoelenco"/>
        <w:numPr>
          <w:ilvl w:val="0"/>
          <w:numId w:val="2"/>
        </w:numPr>
        <w:rPr>
          <w:rFonts w:ascii="Bookman Old Style" w:hAnsi="Bookman Old Style"/>
        </w:rPr>
      </w:pPr>
      <w:r>
        <w:rPr>
          <w:rFonts w:ascii="Bookman Old Style" w:hAnsi="Bookman Old Style"/>
        </w:rPr>
        <w:t>i nuclei costitutivi della Regola, per tradizione millenaria, sono i “fuochi-famiglie” e non singoli individui;</w:t>
      </w:r>
    </w:p>
    <w:p w:rsidR="00BE4712" w:rsidRDefault="00BE4712" w:rsidP="00BE4712">
      <w:pPr>
        <w:pStyle w:val="Paragrafoelenco"/>
        <w:numPr>
          <w:ilvl w:val="0"/>
          <w:numId w:val="2"/>
        </w:numPr>
        <w:rPr>
          <w:rFonts w:ascii="Bookman Old Style" w:hAnsi="Bookman Old Style"/>
        </w:rPr>
      </w:pPr>
      <w:r>
        <w:rPr>
          <w:rFonts w:ascii="Bookman Old Style" w:hAnsi="Bookman Old Style"/>
        </w:rPr>
        <w:t xml:space="preserve">lo statuto </w:t>
      </w:r>
      <w:r w:rsidRPr="00077EC2">
        <w:rPr>
          <w:rFonts w:ascii="Bookman Old Style" w:hAnsi="Bookman Old Style"/>
          <w:i/>
        </w:rPr>
        <w:t>“non può in alcun modo violare il diritto di uguaglianza di genere”</w:t>
      </w:r>
      <w:r>
        <w:rPr>
          <w:rFonts w:ascii="Bookman Old Style" w:hAnsi="Bookman Old Style"/>
        </w:rPr>
        <w:t>.</w:t>
      </w:r>
    </w:p>
    <w:p w:rsidR="00BE4712" w:rsidRDefault="00BE4712" w:rsidP="00BE4712">
      <w:pPr>
        <w:rPr>
          <w:rFonts w:ascii="Bookman Old Style" w:hAnsi="Bookman Old Style"/>
        </w:rPr>
      </w:pPr>
    </w:p>
    <w:p w:rsidR="00BE4712" w:rsidRDefault="00074977" w:rsidP="00BE4712">
      <w:pPr>
        <w:rPr>
          <w:rFonts w:ascii="Bookman Old Style" w:hAnsi="Bookman Old Style"/>
        </w:rPr>
      </w:pPr>
      <w:r>
        <w:rPr>
          <w:rFonts w:ascii="Bookman Old Style" w:hAnsi="Bookman Old Style"/>
        </w:rPr>
        <w:t xml:space="preserve">Successivamente la </w:t>
      </w:r>
      <w:r w:rsidR="00C27194">
        <w:rPr>
          <w:rFonts w:ascii="Bookman Old Style" w:hAnsi="Bookman Old Style"/>
        </w:rPr>
        <w:t>Regol</w:t>
      </w:r>
      <w:r>
        <w:rPr>
          <w:rFonts w:ascii="Bookman Old Style" w:hAnsi="Bookman Old Style"/>
        </w:rPr>
        <w:t xml:space="preserve">a aveva approvato alcune nuove modifiche dello </w:t>
      </w:r>
      <w:r w:rsidR="00BE4712" w:rsidRPr="002A2A02">
        <w:rPr>
          <w:rFonts w:ascii="Bookman Old Style" w:eastAsia="Times New Roman" w:hAnsi="Bookman Old Style" w:cs="Arial"/>
          <w:color w:val="222222"/>
        </w:rPr>
        <w:t>statut</w:t>
      </w:r>
      <w:r>
        <w:rPr>
          <w:rFonts w:ascii="Bookman Old Style" w:eastAsia="Times New Roman" w:hAnsi="Bookman Old Style" w:cs="Arial"/>
          <w:color w:val="222222"/>
        </w:rPr>
        <w:t>o che</w:t>
      </w:r>
      <w:r w:rsidR="00A35D61">
        <w:rPr>
          <w:rFonts w:ascii="Bookman Old Style" w:eastAsia="Times New Roman" w:hAnsi="Bookman Old Style" w:cs="Arial"/>
          <w:color w:val="222222"/>
        </w:rPr>
        <w:t>,</w:t>
      </w:r>
      <w:r>
        <w:rPr>
          <w:rFonts w:ascii="Bookman Old Style" w:eastAsia="Times New Roman" w:hAnsi="Bookman Old Style" w:cs="Arial"/>
          <w:color w:val="222222"/>
        </w:rPr>
        <w:t xml:space="preserve"> </w:t>
      </w:r>
      <w:r w:rsidR="003B64A9">
        <w:rPr>
          <w:rFonts w:ascii="Bookman Old Style" w:eastAsia="Times New Roman" w:hAnsi="Bookman Old Style" w:cs="Arial"/>
          <w:color w:val="222222"/>
        </w:rPr>
        <w:t xml:space="preserve">condizionando la partecipazione alla Regola al </w:t>
      </w:r>
      <w:r w:rsidR="00BE4712" w:rsidRPr="002A2A02">
        <w:rPr>
          <w:rFonts w:ascii="Bookman Old Style" w:eastAsia="Times New Roman" w:hAnsi="Bookman Old Style" w:cs="Arial"/>
          <w:color w:val="222222"/>
        </w:rPr>
        <w:t>requisito del “cognome originario”</w:t>
      </w:r>
      <w:r w:rsidR="00A35D61">
        <w:rPr>
          <w:rFonts w:ascii="Bookman Old Style" w:eastAsia="Times New Roman" w:hAnsi="Bookman Old Style" w:cs="Arial"/>
          <w:color w:val="222222"/>
        </w:rPr>
        <w:t xml:space="preserve">, mantenevano la discriminazione </w:t>
      </w:r>
      <w:r w:rsidR="00A35D61" w:rsidRPr="002A2A02">
        <w:rPr>
          <w:rFonts w:ascii="Bookman Old Style" w:eastAsia="Times New Roman" w:hAnsi="Bookman Old Style" w:cs="Arial"/>
          <w:color w:val="222222"/>
        </w:rPr>
        <w:t>femminile</w:t>
      </w:r>
      <w:r w:rsidR="003B64A9">
        <w:rPr>
          <w:rFonts w:ascii="Bookman Old Style" w:eastAsia="Times New Roman" w:hAnsi="Bookman Old Style" w:cs="Arial"/>
          <w:color w:val="222222"/>
        </w:rPr>
        <w:t xml:space="preserve">. </w:t>
      </w:r>
      <w:r w:rsidR="00BE4712">
        <w:rPr>
          <w:rFonts w:ascii="Bookman Old Style" w:eastAsia="Times New Roman" w:hAnsi="Bookman Old Style" w:cs="Arial"/>
          <w:color w:val="222222"/>
        </w:rPr>
        <w:t xml:space="preserve">Contro queste </w:t>
      </w:r>
      <w:r w:rsidR="00BE4712" w:rsidRPr="002A2A02">
        <w:rPr>
          <w:rFonts w:ascii="Bookman Old Style" w:eastAsia="Times New Roman" w:hAnsi="Bookman Old Style" w:cs="Arial"/>
          <w:color w:val="222222"/>
        </w:rPr>
        <w:t xml:space="preserve">modifiche </w:t>
      </w:r>
      <w:r w:rsidR="00BE4712">
        <w:rPr>
          <w:rFonts w:ascii="Bookman Old Style" w:eastAsia="Times New Roman" w:hAnsi="Bookman Old Style" w:cs="Arial"/>
          <w:color w:val="222222"/>
        </w:rPr>
        <w:t xml:space="preserve">era così iniziato </w:t>
      </w:r>
      <w:r w:rsidR="00BE4712" w:rsidRPr="002A2A02">
        <w:rPr>
          <w:rFonts w:ascii="Bookman Old Style" w:eastAsia="Times New Roman" w:hAnsi="Bookman Old Style" w:cs="Arial"/>
          <w:color w:val="222222"/>
        </w:rPr>
        <w:t>un nuovo procedimento</w:t>
      </w:r>
      <w:r w:rsidR="00BE4712">
        <w:rPr>
          <w:rFonts w:ascii="Bookman Old Style" w:eastAsia="Times New Roman" w:hAnsi="Bookman Old Style" w:cs="Arial"/>
          <w:color w:val="222222"/>
        </w:rPr>
        <w:t>. I</w:t>
      </w:r>
      <w:r w:rsidR="00BE4712" w:rsidRPr="002A2A02">
        <w:rPr>
          <w:rFonts w:ascii="Bookman Old Style" w:eastAsia="Times New Roman" w:hAnsi="Bookman Old Style" w:cs="Arial"/>
          <w:color w:val="222222"/>
        </w:rPr>
        <w:t>l Tribunale di Belluno, investito del primo grado di giudizio, a</w:t>
      </w:r>
      <w:r w:rsidR="00BE4712">
        <w:rPr>
          <w:rFonts w:ascii="Bookman Old Style" w:eastAsia="Times New Roman" w:hAnsi="Bookman Old Style" w:cs="Arial"/>
          <w:color w:val="222222"/>
        </w:rPr>
        <w:t>veva</w:t>
      </w:r>
      <w:r w:rsidR="00BE4712" w:rsidRPr="002A2A02">
        <w:rPr>
          <w:rFonts w:ascii="Bookman Old Style" w:eastAsia="Times New Roman" w:hAnsi="Bookman Old Style" w:cs="Arial"/>
          <w:color w:val="222222"/>
        </w:rPr>
        <w:t xml:space="preserve"> respinto </w:t>
      </w:r>
      <w:r w:rsidR="00BE4712">
        <w:rPr>
          <w:rFonts w:ascii="Bookman Old Style" w:eastAsia="Times New Roman" w:hAnsi="Bookman Old Style" w:cs="Arial"/>
          <w:color w:val="222222"/>
        </w:rPr>
        <w:t xml:space="preserve">le </w:t>
      </w:r>
      <w:r w:rsidR="00BE4712" w:rsidRPr="002A2A02">
        <w:rPr>
          <w:rFonts w:ascii="Bookman Old Style" w:eastAsia="Times New Roman" w:hAnsi="Bookman Old Style" w:cs="Arial"/>
          <w:color w:val="222222"/>
        </w:rPr>
        <w:t>richieste</w:t>
      </w:r>
      <w:r w:rsidR="00BE4712">
        <w:rPr>
          <w:rFonts w:ascii="Bookman Old Style" w:eastAsia="Times New Roman" w:hAnsi="Bookman Old Style" w:cs="Arial"/>
          <w:color w:val="222222"/>
        </w:rPr>
        <w:t xml:space="preserve"> di annullamento. </w:t>
      </w:r>
      <w:r w:rsidR="00BE4712">
        <w:rPr>
          <w:rFonts w:ascii="Bookman Old Style" w:hAnsi="Bookman Old Style"/>
        </w:rPr>
        <w:t>Nel secondo grado, la Corte d’Appello di Venezia c</w:t>
      </w:r>
      <w:r w:rsidR="00BE4712" w:rsidRPr="00172E3F">
        <w:rPr>
          <w:rFonts w:ascii="Bookman Old Style" w:hAnsi="Bookman Old Style"/>
        </w:rPr>
        <w:t>on sentenza</w:t>
      </w:r>
      <w:r w:rsidR="00BE4712">
        <w:rPr>
          <w:rFonts w:ascii="Bookman Old Style" w:hAnsi="Bookman Old Style"/>
        </w:rPr>
        <w:t xml:space="preserve"> n. 1616 del luglio 2023 aveva annullato i riformulati articoli 9 e 10 dello statuto ed aveva ribadito alcuni principi </w:t>
      </w:r>
      <w:r w:rsidR="00BE4712" w:rsidRPr="00077EC2">
        <w:rPr>
          <w:rFonts w:ascii="Bookman Old Style" w:hAnsi="Bookman Old Style"/>
          <w:i/>
        </w:rPr>
        <w:t>“valevoli per tutte le Regole montane venete”</w:t>
      </w:r>
      <w:r w:rsidR="003B64A9">
        <w:rPr>
          <w:rFonts w:ascii="Bookman Old Style" w:hAnsi="Bookman Old Style"/>
        </w:rPr>
        <w:t>:</w:t>
      </w:r>
    </w:p>
    <w:p w:rsidR="00BE4712" w:rsidRDefault="00BE4712" w:rsidP="00BE4712">
      <w:pPr>
        <w:rPr>
          <w:rFonts w:ascii="Bookman Old Style" w:hAnsi="Bookman Old Style"/>
        </w:rPr>
      </w:pPr>
    </w:p>
    <w:p w:rsidR="00BE4712" w:rsidRPr="000B6CDD" w:rsidRDefault="00BE4712" w:rsidP="00BE4712">
      <w:pPr>
        <w:pStyle w:val="Paragrafoelenco"/>
        <w:numPr>
          <w:ilvl w:val="0"/>
          <w:numId w:val="3"/>
        </w:numPr>
        <w:rPr>
          <w:rFonts w:ascii="Bookman Old Style" w:hAnsi="Bookman Old Style"/>
        </w:rPr>
      </w:pPr>
      <w:r w:rsidRPr="00077EC2">
        <w:rPr>
          <w:rFonts w:ascii="Bookman Old Style" w:hAnsi="Bookman Old Style"/>
          <w:i/>
        </w:rPr>
        <w:t>“lo statuto non può avere forza di legge, nel senso che non può contrastare con norme di legge che stabiliscono il perimetro dell’esplicazione dell’autonomia deliberativa”</w:t>
      </w:r>
      <w:r w:rsidRPr="000B6CDD">
        <w:rPr>
          <w:rFonts w:ascii="Bookman Old Style" w:hAnsi="Bookman Old Style"/>
        </w:rPr>
        <w:t>;</w:t>
      </w:r>
    </w:p>
    <w:p w:rsidR="00BE4712" w:rsidRDefault="00BE4712" w:rsidP="00BE4712">
      <w:pPr>
        <w:pStyle w:val="Paragrafoelenco"/>
        <w:numPr>
          <w:ilvl w:val="0"/>
          <w:numId w:val="3"/>
        </w:numPr>
        <w:rPr>
          <w:rFonts w:ascii="Bookman Old Style" w:hAnsi="Bookman Old Style"/>
        </w:rPr>
      </w:pPr>
      <w:r w:rsidRPr="00077EC2">
        <w:rPr>
          <w:rFonts w:ascii="Bookman Old Style" w:hAnsi="Bookman Old Style"/>
          <w:i/>
        </w:rPr>
        <w:t>“elementi costitutivi della Regola sono il nucleo familiare e il radicamento di questo sul territorio”</w:t>
      </w:r>
      <w:r>
        <w:rPr>
          <w:rFonts w:ascii="Bookman Old Style" w:hAnsi="Bookman Old Style"/>
        </w:rPr>
        <w:t>;</w:t>
      </w:r>
    </w:p>
    <w:p w:rsidR="00BE4712" w:rsidRPr="000B6CDD" w:rsidRDefault="00BE4712" w:rsidP="00BE4712">
      <w:pPr>
        <w:pStyle w:val="Paragrafoelenco"/>
        <w:numPr>
          <w:ilvl w:val="0"/>
          <w:numId w:val="3"/>
        </w:numPr>
        <w:rPr>
          <w:rFonts w:ascii="Bookman Old Style" w:hAnsi="Bookman Old Style"/>
        </w:rPr>
      </w:pPr>
      <w:r w:rsidRPr="00077EC2">
        <w:rPr>
          <w:rFonts w:ascii="Bookman Old Style" w:hAnsi="Bookman Old Style"/>
          <w:i/>
        </w:rPr>
        <w:lastRenderedPageBreak/>
        <w:t>“le innovazioni statutarie devono tenere conto dell’evoluzione dei modelli familiari e sociali e devono rispettare il principio costituzionale di uguaglianza tra il genere femminile e maschile”</w:t>
      </w:r>
      <w:r w:rsidRPr="000B6CDD">
        <w:rPr>
          <w:rFonts w:ascii="Bookman Old Style" w:hAnsi="Bookman Old Style"/>
        </w:rPr>
        <w:t>;</w:t>
      </w:r>
    </w:p>
    <w:p w:rsidR="00BE4712" w:rsidRDefault="00BE4712" w:rsidP="00BE4712">
      <w:pPr>
        <w:pStyle w:val="Paragrafoelenco"/>
        <w:numPr>
          <w:ilvl w:val="0"/>
          <w:numId w:val="3"/>
        </w:numPr>
        <w:rPr>
          <w:rFonts w:ascii="Bookman Old Style" w:hAnsi="Bookman Old Style"/>
        </w:rPr>
      </w:pPr>
      <w:r>
        <w:rPr>
          <w:rFonts w:ascii="Bookman Old Style" w:hAnsi="Bookman Old Style"/>
        </w:rPr>
        <w:t xml:space="preserve">vincolare l’appartenenza alla Regola agli antichi cognomi </w:t>
      </w:r>
      <w:r w:rsidRPr="000A1E9E">
        <w:rPr>
          <w:rFonts w:ascii="Bookman Old Style" w:hAnsi="Bookman Old Style"/>
          <w:i/>
        </w:rPr>
        <w:t>“non consente di ritenere rispettato il principio di non discriminazione prescritto dalla Suprema Corte”</w:t>
      </w:r>
      <w:r>
        <w:rPr>
          <w:rFonts w:ascii="Bookman Old Style" w:hAnsi="Bookman Old Style"/>
        </w:rPr>
        <w:t>.</w:t>
      </w:r>
    </w:p>
    <w:p w:rsidR="00BE4712" w:rsidRDefault="00BE4712" w:rsidP="00BE4712">
      <w:pPr>
        <w:ind w:left="360"/>
        <w:rPr>
          <w:rFonts w:ascii="Bookman Old Style" w:hAnsi="Bookman Old Style"/>
        </w:rPr>
      </w:pPr>
    </w:p>
    <w:p w:rsidR="00BE4712" w:rsidRPr="00FE2334" w:rsidRDefault="00BE4712" w:rsidP="00BE4712">
      <w:pPr>
        <w:rPr>
          <w:rFonts w:ascii="Bookman Old Style" w:hAnsi="Bookman Old Style"/>
        </w:rPr>
      </w:pPr>
      <w:r w:rsidRPr="00FE2334">
        <w:rPr>
          <w:rFonts w:ascii="Bookman Old Style" w:hAnsi="Bookman Old Style"/>
        </w:rPr>
        <w:t>Aveva anche rilevato che la presenza di altre eccezioni discriminatorie non risolvibili, così come il riferimento anacronistico al concetto di “capofamiglia anagrafico”, bastava di per sè ad escludere la legittimità delle disposizioni statutarie.</w:t>
      </w:r>
    </w:p>
    <w:p w:rsidR="00BE4712" w:rsidRDefault="00BE4712" w:rsidP="00BE4712">
      <w:pPr>
        <w:pStyle w:val="Paragrafoelenco"/>
        <w:ind w:left="0"/>
        <w:rPr>
          <w:rFonts w:ascii="Bookman Old Style" w:hAnsi="Bookman Old Style"/>
        </w:rPr>
      </w:pPr>
    </w:p>
    <w:p w:rsidR="00BE4712" w:rsidRDefault="00BE4712" w:rsidP="00C315E7">
      <w:pPr>
        <w:pStyle w:val="Paragrafoelenco"/>
        <w:ind w:left="0"/>
        <w:rPr>
          <w:rFonts w:ascii="Bookman Old Style" w:hAnsi="Bookman Old Style"/>
        </w:rPr>
      </w:pPr>
      <w:r>
        <w:rPr>
          <w:rFonts w:ascii="Bookman Old Style" w:hAnsi="Bookman Old Style"/>
        </w:rPr>
        <w:t xml:space="preserve">Con la </w:t>
      </w:r>
      <w:r w:rsidR="003B64A9">
        <w:rPr>
          <w:rFonts w:ascii="Bookman Old Style" w:hAnsi="Bookman Old Style"/>
        </w:rPr>
        <w:t xml:space="preserve">recente sentenza </w:t>
      </w:r>
      <w:r>
        <w:rPr>
          <w:rFonts w:ascii="Bookman Old Style" w:hAnsi="Bookman Old Style"/>
        </w:rPr>
        <w:t xml:space="preserve">la Suprema Corte ha confermato in tutto la sentenza della Corte d’Appello. Ha fatto riferimento alle </w:t>
      </w:r>
      <w:r w:rsidR="00C315E7">
        <w:rPr>
          <w:rFonts w:ascii="Bookman Old Style" w:hAnsi="Bookman Old Style"/>
        </w:rPr>
        <w:t xml:space="preserve">vigenti </w:t>
      </w:r>
      <w:r>
        <w:rPr>
          <w:rFonts w:ascii="Bookman Old Style" w:hAnsi="Bookman Old Style"/>
        </w:rPr>
        <w:t>norme che disciplinano le proprietà collettive</w:t>
      </w:r>
      <w:r w:rsidR="00C315E7">
        <w:rPr>
          <w:rFonts w:ascii="Bookman Old Style" w:hAnsi="Bookman Old Style"/>
        </w:rPr>
        <w:t>:</w:t>
      </w:r>
      <w:r>
        <w:rPr>
          <w:rFonts w:ascii="Bookman Old Style" w:hAnsi="Bookman Old Style"/>
        </w:rPr>
        <w:t xml:space="preserve"> </w:t>
      </w:r>
      <w:r w:rsidR="00C315E7">
        <w:rPr>
          <w:rFonts w:ascii="Bookman Old Style" w:hAnsi="Bookman Old Style"/>
        </w:rPr>
        <w:t xml:space="preserve">art. 34 della </w:t>
      </w:r>
      <w:r>
        <w:rPr>
          <w:rFonts w:ascii="Bookman Old Style" w:hAnsi="Bookman Old Style"/>
        </w:rPr>
        <w:t>Legg</w:t>
      </w:r>
      <w:r w:rsidR="00C315E7">
        <w:rPr>
          <w:rFonts w:ascii="Bookman Old Style" w:hAnsi="Bookman Old Style"/>
        </w:rPr>
        <w:t>e</w:t>
      </w:r>
      <w:r>
        <w:rPr>
          <w:rFonts w:ascii="Bookman Old Style" w:hAnsi="Bookman Old Style"/>
        </w:rPr>
        <w:t xml:space="preserve"> </w:t>
      </w:r>
      <w:r w:rsidR="00C315E7">
        <w:rPr>
          <w:rFonts w:ascii="Bookman Old Style" w:hAnsi="Bookman Old Style"/>
        </w:rPr>
        <w:t>27 luglio</w:t>
      </w:r>
      <w:r>
        <w:rPr>
          <w:rFonts w:ascii="Bookman Old Style" w:hAnsi="Bookman Old Style"/>
        </w:rPr>
        <w:t xml:space="preserve"> 1952</w:t>
      </w:r>
      <w:r w:rsidR="00C315E7">
        <w:rPr>
          <w:rFonts w:ascii="Bookman Old Style" w:hAnsi="Bookman Old Style"/>
        </w:rPr>
        <w:t xml:space="preserve">, n. 991; artt. 10-11 della legge 3 dicembre 1971, n. 1102; art. 3 della Legge 31 gennaio 1994, n. 97, </w:t>
      </w:r>
      <w:r>
        <w:rPr>
          <w:rFonts w:ascii="Bookman Old Style" w:hAnsi="Bookman Old Style"/>
        </w:rPr>
        <w:t>e la più recente Legge 20 novembre 2017, n. 168</w:t>
      </w:r>
      <w:r w:rsidR="00C315E7">
        <w:rPr>
          <w:rFonts w:ascii="Bookman Old Style" w:hAnsi="Bookman Old Style"/>
        </w:rPr>
        <w:t>. H</w:t>
      </w:r>
      <w:r>
        <w:rPr>
          <w:rFonts w:ascii="Bookman Old Style" w:hAnsi="Bookman Old Style"/>
        </w:rPr>
        <w:t xml:space="preserve">a accennato alla sentenza della Corte Costituzionale n. 228 del 2021 che ha dichiarato illegittima una norma della Regione Abruzzo riguardante le terre civiche, alla sentenza della Corte Costituzionale n. 15 del 2021 che ha dichiarato illegittima una norma della Provincia Autonoma di Bolzano riguardante i masi chiusi, nonché ad una propria sentenza </w:t>
      </w:r>
      <w:r w:rsidR="00FC54A8">
        <w:rPr>
          <w:rFonts w:ascii="Bookman Old Style" w:hAnsi="Bookman Old Style"/>
        </w:rPr>
        <w:t xml:space="preserve">n. 24978 </w:t>
      </w:r>
      <w:r>
        <w:rPr>
          <w:rFonts w:ascii="Bookman Old Style" w:hAnsi="Bookman Old Style"/>
        </w:rPr>
        <w:t xml:space="preserve">del 2018 riguardante </w:t>
      </w:r>
      <w:r w:rsidRPr="002006FE">
        <w:rPr>
          <w:rFonts w:ascii="Bookman Old Style" w:hAnsi="Bookman Old Style"/>
        </w:rPr>
        <w:t>le “comunelle” o “vicinie” dell’altopiano carsico-triestino.</w:t>
      </w:r>
      <w:r w:rsidR="00C315E7">
        <w:rPr>
          <w:rFonts w:ascii="Bookman Old Style" w:hAnsi="Bookman Old Style"/>
        </w:rPr>
        <w:t xml:space="preserve"> R</w:t>
      </w:r>
      <w:r>
        <w:rPr>
          <w:rFonts w:ascii="Bookman Old Style" w:hAnsi="Bookman Old Style"/>
        </w:rPr>
        <w:t>iguardo alla legittimazione attiva</w:t>
      </w:r>
      <w:r w:rsidR="00AB2FF7">
        <w:rPr>
          <w:rFonts w:ascii="Bookman Old Style" w:hAnsi="Bookman Old Style"/>
        </w:rPr>
        <w:t xml:space="preserve"> di </w:t>
      </w:r>
      <w:r w:rsidR="0005758A">
        <w:rPr>
          <w:rFonts w:ascii="Bookman Old Style" w:hAnsi="Bookman Old Style"/>
        </w:rPr>
        <w:t xml:space="preserve">ciascun </w:t>
      </w:r>
      <w:r w:rsidR="00AB2FF7">
        <w:rPr>
          <w:rFonts w:ascii="Bookman Old Style" w:hAnsi="Bookman Old Style"/>
        </w:rPr>
        <w:t>appartenent</w:t>
      </w:r>
      <w:r w:rsidR="0005758A">
        <w:rPr>
          <w:rFonts w:ascii="Bookman Old Style" w:hAnsi="Bookman Old Style"/>
        </w:rPr>
        <w:t>e</w:t>
      </w:r>
      <w:r w:rsidR="00AB2FF7">
        <w:rPr>
          <w:rFonts w:ascii="Bookman Old Style" w:hAnsi="Bookman Old Style"/>
        </w:rPr>
        <w:t xml:space="preserve"> alla Regola</w:t>
      </w:r>
      <w:r>
        <w:rPr>
          <w:rFonts w:ascii="Bookman Old Style" w:hAnsi="Bookman Old Style"/>
        </w:rPr>
        <w:t>, la Suprema Corte ha ri</w:t>
      </w:r>
      <w:r w:rsidR="00AB2FF7">
        <w:rPr>
          <w:rFonts w:ascii="Bookman Old Style" w:hAnsi="Bookman Old Style"/>
        </w:rPr>
        <w:t xml:space="preserve">chiamato </w:t>
      </w:r>
      <w:r>
        <w:rPr>
          <w:rFonts w:ascii="Bookman Old Style" w:hAnsi="Bookman Old Style"/>
        </w:rPr>
        <w:t>un altro importante principio</w:t>
      </w:r>
      <w:r w:rsidR="00AB2FF7">
        <w:rPr>
          <w:rFonts w:ascii="Bookman Old Style" w:hAnsi="Bookman Old Style"/>
        </w:rPr>
        <w:t xml:space="preserve"> che era stato</w:t>
      </w:r>
      <w:r w:rsidR="004E18FB">
        <w:rPr>
          <w:rFonts w:ascii="Bookman Old Style" w:hAnsi="Bookman Old Style"/>
        </w:rPr>
        <w:t xml:space="preserve"> affermato già negli anni Sessanta</w:t>
      </w:r>
      <w:r>
        <w:rPr>
          <w:rFonts w:ascii="Bookman Old Style" w:hAnsi="Bookman Old Style"/>
        </w:rPr>
        <w:t>: la titolarità degli antichi beni regolieri non è dell’ “ente Regola”</w:t>
      </w:r>
      <w:r w:rsidR="004E18FB">
        <w:rPr>
          <w:rFonts w:ascii="Bookman Old Style" w:hAnsi="Bookman Old Style"/>
        </w:rPr>
        <w:t>, bensì</w:t>
      </w:r>
      <w:r>
        <w:rPr>
          <w:rFonts w:ascii="Bookman Old Style" w:hAnsi="Bookman Old Style"/>
        </w:rPr>
        <w:t>:</w:t>
      </w:r>
    </w:p>
    <w:p w:rsidR="00BE4712" w:rsidRDefault="00BE4712" w:rsidP="00BE4712">
      <w:pPr>
        <w:rPr>
          <w:rFonts w:ascii="Bookman Old Style" w:hAnsi="Bookman Old Style"/>
        </w:rPr>
      </w:pPr>
    </w:p>
    <w:p w:rsidR="00BE4712" w:rsidRDefault="00BE4712" w:rsidP="00BE4712">
      <w:pPr>
        <w:pStyle w:val="Paragrafoelenco"/>
        <w:numPr>
          <w:ilvl w:val="0"/>
          <w:numId w:val="4"/>
        </w:numPr>
        <w:rPr>
          <w:rFonts w:ascii="Bookman Old Style" w:hAnsi="Bookman Old Style"/>
        </w:rPr>
      </w:pPr>
      <w:r w:rsidRPr="009C0FDD">
        <w:rPr>
          <w:rFonts w:ascii="Bookman Old Style" w:hAnsi="Bookman Old Style"/>
        </w:rPr>
        <w:t xml:space="preserve">i beni sono </w:t>
      </w:r>
      <w:r w:rsidRPr="009C0FDD">
        <w:rPr>
          <w:rFonts w:ascii="Bookman Old Style" w:hAnsi="Bookman Old Style"/>
          <w:i/>
        </w:rPr>
        <w:t>“una speciale comproprietà”</w:t>
      </w:r>
      <w:r w:rsidRPr="009C0FDD">
        <w:rPr>
          <w:rFonts w:ascii="Bookman Old Style" w:hAnsi="Bookman Old Style"/>
        </w:rPr>
        <w:t xml:space="preserve"> delle famiglie partecipanti, le quali sono </w:t>
      </w:r>
      <w:r w:rsidRPr="009C0FDD">
        <w:rPr>
          <w:rFonts w:ascii="Bookman Old Style" w:hAnsi="Bookman Old Style"/>
          <w:i/>
        </w:rPr>
        <w:t>“titolari di diritti soggettivi, di natura reale, sul patrimonio collettivo e sulle utilità”</w:t>
      </w:r>
      <w:r>
        <w:rPr>
          <w:rFonts w:ascii="Bookman Old Style" w:hAnsi="Bookman Old Style"/>
        </w:rPr>
        <w:t>;</w:t>
      </w:r>
    </w:p>
    <w:p w:rsidR="00BE4712" w:rsidRDefault="00BE4712" w:rsidP="00BE4712">
      <w:pPr>
        <w:pStyle w:val="Paragrafoelenco"/>
        <w:numPr>
          <w:ilvl w:val="0"/>
          <w:numId w:val="4"/>
        </w:numPr>
        <w:rPr>
          <w:rFonts w:ascii="Bookman Old Style" w:hAnsi="Bookman Old Style"/>
        </w:rPr>
      </w:pPr>
      <w:r>
        <w:rPr>
          <w:rFonts w:ascii="Bookman Old Style" w:hAnsi="Bookman Old Style"/>
        </w:rPr>
        <w:t>al</w:t>
      </w:r>
      <w:r w:rsidRPr="009C0FDD">
        <w:rPr>
          <w:rFonts w:ascii="Bookman Old Style" w:hAnsi="Bookman Old Style"/>
        </w:rPr>
        <w:t>l’ente o persona giuridica</w:t>
      </w:r>
      <w:r>
        <w:rPr>
          <w:rFonts w:ascii="Bookman Old Style" w:hAnsi="Bookman Old Style"/>
        </w:rPr>
        <w:t xml:space="preserve"> Regola</w:t>
      </w:r>
      <w:r w:rsidRPr="009C0FDD">
        <w:rPr>
          <w:rFonts w:ascii="Bookman Old Style" w:hAnsi="Bookman Old Style"/>
        </w:rPr>
        <w:t xml:space="preserve"> </w:t>
      </w:r>
      <w:r w:rsidRPr="009C0FDD">
        <w:rPr>
          <w:rFonts w:ascii="Bookman Old Style" w:hAnsi="Bookman Old Style"/>
          <w:i/>
        </w:rPr>
        <w:t>“spetta soltanto la capacità di gestione del patrimonio naturale, economico e culturale, che fa capo alla base territoriale della proprietà collettiva, considerato come comproprietà inter-generazionale”</w:t>
      </w:r>
      <w:r>
        <w:rPr>
          <w:rFonts w:ascii="Bookman Old Style" w:hAnsi="Bookman Old Style"/>
        </w:rPr>
        <w:t>;</w:t>
      </w:r>
    </w:p>
    <w:p w:rsidR="00BE4712" w:rsidRPr="009C0FDD" w:rsidRDefault="00BE4712" w:rsidP="00BE4712">
      <w:pPr>
        <w:pStyle w:val="Paragrafoelenco"/>
        <w:numPr>
          <w:ilvl w:val="0"/>
          <w:numId w:val="4"/>
        </w:numPr>
        <w:rPr>
          <w:rFonts w:ascii="Bookman Old Style" w:hAnsi="Bookman Old Style"/>
        </w:rPr>
      </w:pPr>
      <w:r w:rsidRPr="009C0FDD">
        <w:rPr>
          <w:rFonts w:ascii="Bookman Old Style" w:hAnsi="Bookman Old Style"/>
        </w:rPr>
        <w:t xml:space="preserve">per i singoli regolieri </w:t>
      </w:r>
      <w:r w:rsidRPr="009C0FDD">
        <w:rPr>
          <w:rFonts w:ascii="Bookman Old Style" w:hAnsi="Bookman Old Style"/>
          <w:i/>
        </w:rPr>
        <w:t>“come per i condomini vi è una legittimazione ad agire per la conservazione del patrimonio ma immobiliare (danni di terzi al bene comune, confini, etc.)”</w:t>
      </w:r>
      <w:r w:rsidRPr="009C0FDD">
        <w:rPr>
          <w:rFonts w:ascii="Bookman Old Style" w:hAnsi="Bookman Old Style"/>
        </w:rPr>
        <w:t xml:space="preserve">, mentre </w:t>
      </w:r>
      <w:r w:rsidRPr="009C0FDD">
        <w:rPr>
          <w:rFonts w:ascii="Bookman Old Style" w:hAnsi="Bookman Old Style"/>
          <w:i/>
        </w:rPr>
        <w:t xml:space="preserve">“non sussiste una legittimazione ad agire dei singoli regolieri al fine di sentire accertare la responsabilità degli amministratori” </w:t>
      </w:r>
      <w:r w:rsidRPr="009C0FDD">
        <w:rPr>
          <w:rFonts w:ascii="Bookman Old Style" w:hAnsi="Bookman Old Style"/>
        </w:rPr>
        <w:t>per i</w:t>
      </w:r>
      <w:r w:rsidRPr="009C0FDD">
        <w:rPr>
          <w:rFonts w:ascii="Bookman Old Style" w:hAnsi="Bookman Old Style"/>
          <w:i/>
        </w:rPr>
        <w:t xml:space="preserve"> “danni conseguenti all’esercizio dell’attività deliberativa e gestoria”.</w:t>
      </w:r>
    </w:p>
    <w:p w:rsidR="00BE4712" w:rsidRDefault="00BE4712" w:rsidP="00BE4712">
      <w:pPr>
        <w:rPr>
          <w:rFonts w:ascii="Bookman Old Style" w:hAnsi="Bookman Old Style"/>
        </w:rPr>
      </w:pPr>
    </w:p>
    <w:p w:rsidR="00BE4712"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La pronuncia ha provocato un certo affanno </w:t>
      </w:r>
      <w:r w:rsidR="004E18FB">
        <w:rPr>
          <w:rFonts w:ascii="Bookman Old Style" w:eastAsia="Times New Roman" w:hAnsi="Bookman Old Style" w:cs="Arial"/>
          <w:color w:val="222222"/>
        </w:rPr>
        <w:t xml:space="preserve">in varie </w:t>
      </w:r>
      <w:r>
        <w:rPr>
          <w:rFonts w:ascii="Bookman Old Style" w:eastAsia="Times New Roman" w:hAnsi="Bookman Old Style" w:cs="Arial"/>
          <w:color w:val="222222"/>
        </w:rPr>
        <w:t>Regole, associate nel sostenere le soccombenti tesi della Regola di Casamazzagno</w:t>
      </w:r>
      <w:r w:rsidR="004E18FB">
        <w:rPr>
          <w:rFonts w:ascii="Bookman Old Style" w:eastAsia="Times New Roman" w:hAnsi="Bookman Old Style" w:cs="Arial"/>
          <w:color w:val="222222"/>
        </w:rPr>
        <w:t xml:space="preserve">. Esse </w:t>
      </w:r>
      <w:r>
        <w:rPr>
          <w:rFonts w:ascii="Bookman Old Style" w:eastAsia="Times New Roman" w:hAnsi="Bookman Old Style" w:cs="Arial"/>
          <w:color w:val="222222"/>
        </w:rPr>
        <w:t xml:space="preserve">sono </w:t>
      </w:r>
      <w:r w:rsidR="004E18FB">
        <w:rPr>
          <w:rFonts w:ascii="Bookman Old Style" w:eastAsia="Times New Roman" w:hAnsi="Bookman Old Style" w:cs="Arial"/>
          <w:color w:val="222222"/>
        </w:rPr>
        <w:t xml:space="preserve">infatti </w:t>
      </w:r>
      <w:r>
        <w:rPr>
          <w:rFonts w:ascii="Bookman Old Style" w:eastAsia="Times New Roman" w:hAnsi="Bookman Old Style" w:cs="Arial"/>
          <w:color w:val="222222"/>
        </w:rPr>
        <w:t>convinte</w:t>
      </w:r>
      <w:r w:rsidR="004E18FB">
        <w:rPr>
          <w:rFonts w:ascii="Bookman Old Style" w:eastAsia="Times New Roman" w:hAnsi="Bookman Old Style" w:cs="Arial"/>
          <w:color w:val="222222"/>
        </w:rPr>
        <w:t>,</w:t>
      </w:r>
      <w:r w:rsidR="004E18FB" w:rsidRPr="004E18FB">
        <w:rPr>
          <w:rFonts w:ascii="Bookman Old Style" w:eastAsia="Times New Roman" w:hAnsi="Bookman Old Style" w:cs="Arial"/>
          <w:color w:val="222222"/>
        </w:rPr>
        <w:t xml:space="preserve"> </w:t>
      </w:r>
      <w:r w:rsidR="004E18FB">
        <w:rPr>
          <w:rFonts w:ascii="Bookman Old Style" w:eastAsia="Times New Roman" w:hAnsi="Bookman Old Style" w:cs="Arial"/>
          <w:color w:val="222222"/>
        </w:rPr>
        <w:t>erroneamente,</w:t>
      </w:r>
      <w:r>
        <w:rPr>
          <w:rFonts w:ascii="Bookman Old Style" w:eastAsia="Times New Roman" w:hAnsi="Bookman Old Style" w:cs="Arial"/>
          <w:color w:val="222222"/>
        </w:rPr>
        <w:t xml:space="preserve"> che </w:t>
      </w:r>
      <w:r w:rsidR="004E18FB">
        <w:rPr>
          <w:rFonts w:ascii="Bookman Old Style" w:eastAsia="Times New Roman" w:hAnsi="Bookman Old Style" w:cs="Arial"/>
          <w:color w:val="222222"/>
        </w:rPr>
        <w:t>l’esclusione</w:t>
      </w:r>
      <w:r w:rsidR="002B2E2B">
        <w:rPr>
          <w:rFonts w:ascii="Bookman Old Style" w:eastAsia="Times New Roman" w:hAnsi="Bookman Old Style" w:cs="Arial"/>
          <w:color w:val="222222"/>
        </w:rPr>
        <w:t xml:space="preserve"> femminile sia una antica e lodevole consuetudine e che </w:t>
      </w:r>
      <w:r>
        <w:rPr>
          <w:rFonts w:ascii="Bookman Old Style" w:eastAsia="Times New Roman" w:hAnsi="Bookman Old Style" w:cs="Arial"/>
          <w:color w:val="222222"/>
        </w:rPr>
        <w:t xml:space="preserve">la parificazione dei diritti sovverta </w:t>
      </w:r>
      <w:r>
        <w:rPr>
          <w:rFonts w:ascii="Bookman Old Style" w:eastAsia="Times New Roman" w:hAnsi="Bookman Old Style" w:cs="Arial"/>
          <w:i/>
          <w:color w:val="222222"/>
        </w:rPr>
        <w:t xml:space="preserve">ab imis </w:t>
      </w:r>
      <w:r>
        <w:rPr>
          <w:rFonts w:ascii="Bookman Old Style" w:eastAsia="Times New Roman" w:hAnsi="Bookman Old Style" w:cs="Arial"/>
          <w:color w:val="222222"/>
        </w:rPr>
        <w:t>l’ordinamento delle Regole.</w:t>
      </w:r>
    </w:p>
    <w:p w:rsidR="00BE4712" w:rsidRDefault="00BE4712" w:rsidP="00BE4712">
      <w:pPr>
        <w:shd w:val="clear" w:color="auto" w:fill="FFFFFF"/>
        <w:rPr>
          <w:rFonts w:ascii="Bookman Old Style" w:eastAsia="Times New Roman" w:hAnsi="Bookman Old Style" w:cs="Arial"/>
          <w:color w:val="222222"/>
        </w:rPr>
      </w:pPr>
    </w:p>
    <w:p w:rsidR="00BE4712"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Gli attuali statuti di quasi tutte le Regole</w:t>
      </w:r>
      <w:r w:rsidR="0005758A">
        <w:rPr>
          <w:rFonts w:ascii="Bookman Old Style" w:eastAsia="Times New Roman" w:hAnsi="Bookman Old Style" w:cs="Arial"/>
          <w:color w:val="222222"/>
        </w:rPr>
        <w:t xml:space="preserve"> del</w:t>
      </w:r>
      <w:r>
        <w:rPr>
          <w:rFonts w:ascii="Bookman Old Style" w:eastAsia="Times New Roman" w:hAnsi="Bookman Old Style" w:cs="Arial"/>
          <w:color w:val="222222"/>
        </w:rPr>
        <w:t xml:space="preserve"> Veneto riconoscono i diritti alle famiglie o talvolta </w:t>
      </w:r>
      <w:r w:rsidR="0005758A">
        <w:rPr>
          <w:rFonts w:ascii="Bookman Old Style" w:eastAsia="Times New Roman" w:hAnsi="Bookman Old Style" w:cs="Arial"/>
          <w:color w:val="222222"/>
        </w:rPr>
        <w:t xml:space="preserve">a </w:t>
      </w:r>
      <w:r>
        <w:rPr>
          <w:rFonts w:ascii="Bookman Old Style" w:eastAsia="Times New Roman" w:hAnsi="Bookman Old Style" w:cs="Arial"/>
          <w:color w:val="222222"/>
        </w:rPr>
        <w:t xml:space="preserve">singole persone dei </w:t>
      </w:r>
      <w:r w:rsidRPr="002B2E2B">
        <w:rPr>
          <w:rFonts w:ascii="Bookman Old Style" w:eastAsia="Times New Roman" w:hAnsi="Bookman Old Style" w:cs="Arial"/>
          <w:color w:val="222222"/>
        </w:rPr>
        <w:t xml:space="preserve">discendenti </w:t>
      </w:r>
      <w:r w:rsidRPr="002B2E2B">
        <w:rPr>
          <w:rFonts w:ascii="Bookman Old Style" w:eastAsia="Times New Roman" w:hAnsi="Bookman Old Style" w:cs="Arial"/>
          <w:b/>
          <w:color w:val="222222"/>
        </w:rPr>
        <w:t>in linea mascolina</w:t>
      </w:r>
      <w:r w:rsidRPr="002B2E2B">
        <w:rPr>
          <w:rFonts w:ascii="Bookman Old Style" w:eastAsia="Times New Roman" w:hAnsi="Bookman Old Style" w:cs="Arial"/>
          <w:color w:val="222222"/>
        </w:rPr>
        <w:t xml:space="preserve"> dagli “antichi originari”. Le femmine sono ammesse alla Reg</w:t>
      </w:r>
      <w:r>
        <w:rPr>
          <w:rFonts w:ascii="Bookman Old Style" w:eastAsia="Times New Roman" w:hAnsi="Bookman Old Style" w:cs="Arial"/>
          <w:color w:val="222222"/>
        </w:rPr>
        <w:t>ola</w:t>
      </w:r>
      <w:r w:rsidR="0005758A">
        <w:rPr>
          <w:rFonts w:ascii="Bookman Old Style" w:eastAsia="Times New Roman" w:hAnsi="Bookman Old Style" w:cs="Arial"/>
          <w:color w:val="222222"/>
        </w:rPr>
        <w:t xml:space="preserve"> con pieni diritti</w:t>
      </w:r>
      <w:r>
        <w:rPr>
          <w:rFonts w:ascii="Bookman Old Style" w:eastAsia="Times New Roman" w:hAnsi="Bookman Old Style" w:cs="Arial"/>
          <w:color w:val="222222"/>
        </w:rPr>
        <w:t xml:space="preserve"> soltanto </w:t>
      </w:r>
      <w:r w:rsidR="0005758A">
        <w:rPr>
          <w:rFonts w:ascii="Bookman Old Style" w:eastAsia="Times New Roman" w:hAnsi="Bookman Old Style" w:cs="Arial"/>
          <w:color w:val="222222"/>
        </w:rPr>
        <w:t xml:space="preserve">quando, </w:t>
      </w:r>
      <w:r>
        <w:rPr>
          <w:rFonts w:ascii="Bookman Old Style" w:eastAsia="Times New Roman" w:hAnsi="Bookman Old Style" w:cs="Arial"/>
          <w:color w:val="222222"/>
        </w:rPr>
        <w:t>vedove</w:t>
      </w:r>
      <w:r w:rsidR="0005758A">
        <w:rPr>
          <w:rFonts w:ascii="Bookman Old Style" w:eastAsia="Times New Roman" w:hAnsi="Bookman Old Style" w:cs="Arial"/>
          <w:color w:val="222222"/>
        </w:rPr>
        <w:t xml:space="preserve">, </w:t>
      </w:r>
      <w:r w:rsidR="00333672">
        <w:rPr>
          <w:rFonts w:ascii="Bookman Old Style" w:eastAsia="Times New Roman" w:hAnsi="Bookman Old Style" w:cs="Arial"/>
          <w:color w:val="222222"/>
        </w:rPr>
        <w:t xml:space="preserve">sono tutrici di </w:t>
      </w:r>
      <w:r w:rsidR="0005758A">
        <w:rPr>
          <w:rFonts w:ascii="Bookman Old Style" w:eastAsia="Times New Roman" w:hAnsi="Bookman Old Style" w:cs="Arial"/>
          <w:color w:val="222222"/>
        </w:rPr>
        <w:t>un</w:t>
      </w:r>
      <w:r>
        <w:rPr>
          <w:rFonts w:ascii="Bookman Old Style" w:eastAsia="Times New Roman" w:hAnsi="Bookman Old Style" w:cs="Arial"/>
          <w:color w:val="222222"/>
        </w:rPr>
        <w:t xml:space="preserve"> figli</w:t>
      </w:r>
      <w:r w:rsidR="0005758A">
        <w:rPr>
          <w:rFonts w:ascii="Bookman Old Style" w:eastAsia="Times New Roman" w:hAnsi="Bookman Old Style" w:cs="Arial"/>
          <w:color w:val="222222"/>
        </w:rPr>
        <w:t>o</w:t>
      </w:r>
      <w:r>
        <w:rPr>
          <w:rFonts w:ascii="Bookman Old Style" w:eastAsia="Times New Roman" w:hAnsi="Bookman Old Style" w:cs="Arial"/>
          <w:color w:val="222222"/>
        </w:rPr>
        <w:t xml:space="preserve"> maschi</w:t>
      </w:r>
      <w:r w:rsidR="0005758A">
        <w:rPr>
          <w:rFonts w:ascii="Bookman Old Style" w:eastAsia="Times New Roman" w:hAnsi="Bookman Old Style" w:cs="Arial"/>
          <w:color w:val="222222"/>
        </w:rPr>
        <w:t>o</w:t>
      </w:r>
      <w:r w:rsidR="00333672">
        <w:rPr>
          <w:rFonts w:ascii="Bookman Old Style" w:eastAsia="Times New Roman" w:hAnsi="Bookman Old Style" w:cs="Arial"/>
          <w:color w:val="222222"/>
        </w:rPr>
        <w:t>, finché questi</w:t>
      </w:r>
      <w:r>
        <w:rPr>
          <w:rFonts w:ascii="Bookman Old Style" w:eastAsia="Times New Roman" w:hAnsi="Bookman Old Style" w:cs="Arial"/>
          <w:color w:val="222222"/>
        </w:rPr>
        <w:t xml:space="preserve"> non raggiung</w:t>
      </w:r>
      <w:r w:rsidR="0005758A">
        <w:rPr>
          <w:rFonts w:ascii="Bookman Old Style" w:eastAsia="Times New Roman" w:hAnsi="Bookman Old Style" w:cs="Arial"/>
          <w:color w:val="222222"/>
        </w:rPr>
        <w:t>a</w:t>
      </w:r>
      <w:r>
        <w:rPr>
          <w:rFonts w:ascii="Bookman Old Style" w:eastAsia="Times New Roman" w:hAnsi="Bookman Old Style" w:cs="Arial"/>
          <w:color w:val="222222"/>
        </w:rPr>
        <w:t xml:space="preserve"> la maggiore età. In molte Regole le vedove con figlie femmine e le nubili non sono </w:t>
      </w:r>
      <w:r>
        <w:rPr>
          <w:rFonts w:ascii="Bookman Old Style" w:eastAsia="Times New Roman" w:hAnsi="Bookman Old Style" w:cs="Arial"/>
          <w:color w:val="222222"/>
        </w:rPr>
        <w:lastRenderedPageBreak/>
        <w:t>considerate “regoliere”, non possono partecipare alle assemblee e votare; ad esse vengono riconosciute alcune assegnazioni che oggi sono</w:t>
      </w:r>
      <w:r w:rsidR="00A758F4">
        <w:rPr>
          <w:rFonts w:ascii="Bookman Old Style" w:eastAsia="Times New Roman" w:hAnsi="Bookman Old Style" w:cs="Arial"/>
          <w:color w:val="222222"/>
        </w:rPr>
        <w:t xml:space="preserve"> diventate</w:t>
      </w:r>
      <w:r>
        <w:rPr>
          <w:rFonts w:ascii="Bookman Old Style" w:eastAsia="Times New Roman" w:hAnsi="Bookman Old Style" w:cs="Arial"/>
          <w:color w:val="222222"/>
        </w:rPr>
        <w:t xml:space="preserve"> pressocché irrilevanti, come il pascolo del bestiame, la legna da fuoco ed alcune altre utilità. Dopo la </w:t>
      </w:r>
      <w:r w:rsidR="002B2E2B">
        <w:rPr>
          <w:rFonts w:ascii="Bookman Old Style" w:eastAsia="Times New Roman" w:hAnsi="Bookman Old Style" w:cs="Arial"/>
          <w:color w:val="222222"/>
        </w:rPr>
        <w:t xml:space="preserve">prima </w:t>
      </w:r>
      <w:r>
        <w:rPr>
          <w:rFonts w:ascii="Bookman Old Style" w:eastAsia="Times New Roman" w:hAnsi="Bookman Old Style" w:cs="Arial"/>
          <w:color w:val="222222"/>
        </w:rPr>
        <w:t xml:space="preserve">sentenza della Corte d’Appello </w:t>
      </w:r>
      <w:r w:rsidR="002B2E2B">
        <w:rPr>
          <w:rFonts w:ascii="Bookman Old Style" w:eastAsia="Times New Roman" w:hAnsi="Bookman Old Style" w:cs="Arial"/>
          <w:color w:val="222222"/>
        </w:rPr>
        <w:t>(anno 2</w:t>
      </w:r>
      <w:r>
        <w:rPr>
          <w:rFonts w:ascii="Bookman Old Style" w:eastAsia="Times New Roman" w:hAnsi="Bookman Old Style" w:cs="Arial"/>
          <w:color w:val="222222"/>
        </w:rPr>
        <w:t>012</w:t>
      </w:r>
      <w:r w:rsidR="002B2E2B">
        <w:rPr>
          <w:rFonts w:ascii="Bookman Old Style" w:eastAsia="Times New Roman" w:hAnsi="Bookman Old Style" w:cs="Arial"/>
          <w:color w:val="222222"/>
        </w:rPr>
        <w:t>)</w:t>
      </w:r>
      <w:r>
        <w:rPr>
          <w:rFonts w:ascii="Bookman Old Style" w:eastAsia="Times New Roman" w:hAnsi="Bookman Old Style" w:cs="Arial"/>
          <w:color w:val="222222"/>
        </w:rPr>
        <w:t xml:space="preserve"> e la </w:t>
      </w:r>
      <w:r w:rsidR="00667DFA">
        <w:rPr>
          <w:rFonts w:ascii="Bookman Old Style" w:eastAsia="Times New Roman" w:hAnsi="Bookman Old Style" w:cs="Arial"/>
          <w:color w:val="222222"/>
        </w:rPr>
        <w:t xml:space="preserve">sopracitata </w:t>
      </w:r>
      <w:r>
        <w:rPr>
          <w:rFonts w:ascii="Bookman Old Style" w:eastAsia="Times New Roman" w:hAnsi="Bookman Old Style" w:cs="Arial"/>
          <w:color w:val="222222"/>
        </w:rPr>
        <w:t>prima sentenza della Cassazione (2015) alcune Regole hanno modificato gli statuti, riconoscendo la possibilità di partecipazione delle mogli, se delegate dal marito, ed il diritto di partecipazione delle vedove e delle nubili</w:t>
      </w:r>
      <w:r w:rsidR="00B27340">
        <w:rPr>
          <w:rFonts w:ascii="Bookman Old Style" w:eastAsia="Times New Roman" w:hAnsi="Bookman Old Style" w:cs="Arial"/>
          <w:color w:val="222222"/>
        </w:rPr>
        <w:t xml:space="preserve">. </w:t>
      </w:r>
      <w:r w:rsidR="00B27340">
        <w:rPr>
          <w:rFonts w:ascii="Bookman Old Style" w:eastAsia="Times New Roman" w:hAnsi="Bookman Old Style" w:cs="Arial"/>
          <w:b/>
          <w:color w:val="222222"/>
        </w:rPr>
        <w:t>H</w:t>
      </w:r>
      <w:r w:rsidRPr="00877F1A">
        <w:rPr>
          <w:rFonts w:ascii="Bookman Old Style" w:eastAsia="Times New Roman" w:hAnsi="Bookman Old Style" w:cs="Arial"/>
          <w:b/>
          <w:color w:val="222222"/>
        </w:rPr>
        <w:t xml:space="preserve">anno tuttavia mantenuto il criterio della successione in linea mascolina, cosicché le femmine, anche se risiedono stabilmente in loco con la loro famiglia, perdono ogni diritto e non lo trasmettono ai </w:t>
      </w:r>
      <w:r w:rsidR="00B27340">
        <w:rPr>
          <w:rFonts w:ascii="Bookman Old Style" w:eastAsia="Times New Roman" w:hAnsi="Bookman Old Style" w:cs="Arial"/>
          <w:b/>
          <w:color w:val="222222"/>
        </w:rPr>
        <w:t>figli</w:t>
      </w:r>
      <w:r w:rsidRPr="00877F1A">
        <w:rPr>
          <w:rFonts w:ascii="Bookman Old Style" w:eastAsia="Times New Roman" w:hAnsi="Bookman Old Style" w:cs="Arial"/>
          <w:b/>
          <w:color w:val="222222"/>
        </w:rPr>
        <w:t xml:space="preserve"> se sposano un</w:t>
      </w:r>
      <w:r w:rsidR="002E4449">
        <w:rPr>
          <w:rFonts w:ascii="Bookman Old Style" w:eastAsia="Times New Roman" w:hAnsi="Bookman Old Style" w:cs="Arial"/>
          <w:b/>
          <w:color w:val="222222"/>
        </w:rPr>
        <w:t xml:space="preserve"> soggetto che </w:t>
      </w:r>
      <w:r w:rsidRPr="00877F1A">
        <w:rPr>
          <w:rFonts w:ascii="Bookman Old Style" w:eastAsia="Times New Roman" w:hAnsi="Bookman Old Style" w:cs="Arial"/>
          <w:b/>
          <w:color w:val="222222"/>
        </w:rPr>
        <w:t xml:space="preserve">non </w:t>
      </w:r>
      <w:r w:rsidR="002E4449">
        <w:rPr>
          <w:rFonts w:ascii="Bookman Old Style" w:eastAsia="Times New Roman" w:hAnsi="Bookman Old Style" w:cs="Arial"/>
          <w:b/>
          <w:color w:val="222222"/>
        </w:rPr>
        <w:t xml:space="preserve">sia </w:t>
      </w:r>
      <w:r w:rsidRPr="00877F1A">
        <w:rPr>
          <w:rFonts w:ascii="Bookman Old Style" w:eastAsia="Times New Roman" w:hAnsi="Bookman Old Style" w:cs="Arial"/>
          <w:b/>
          <w:color w:val="222222"/>
        </w:rPr>
        <w:t>regoliere</w:t>
      </w:r>
      <w:r>
        <w:rPr>
          <w:rFonts w:ascii="Bookman Old Style" w:eastAsia="Times New Roman" w:hAnsi="Bookman Old Style" w:cs="Arial"/>
          <w:color w:val="222222"/>
        </w:rPr>
        <w:t xml:space="preserve"> della medesima Regola</w:t>
      </w:r>
      <w:r w:rsidR="00B27340">
        <w:rPr>
          <w:rFonts w:ascii="Bookman Old Style" w:eastAsia="Times New Roman" w:hAnsi="Bookman Old Style" w:cs="Arial"/>
          <w:color w:val="222222"/>
        </w:rPr>
        <w:t>,</w:t>
      </w:r>
      <w:r>
        <w:rPr>
          <w:rFonts w:ascii="Bookman Old Style" w:eastAsia="Times New Roman" w:hAnsi="Bookman Old Style" w:cs="Arial"/>
          <w:color w:val="222222"/>
        </w:rPr>
        <w:t xml:space="preserve"> o se sposano un regoliere di un’altra Regola</w:t>
      </w:r>
      <w:r w:rsidR="00667DFA">
        <w:rPr>
          <w:rFonts w:ascii="Bookman Old Style" w:eastAsia="Times New Roman" w:hAnsi="Bookman Old Style" w:cs="Arial"/>
          <w:color w:val="222222"/>
        </w:rPr>
        <w:t>,</w:t>
      </w:r>
      <w:r>
        <w:rPr>
          <w:rFonts w:ascii="Bookman Old Style" w:eastAsia="Times New Roman" w:hAnsi="Bookman Old Style" w:cs="Arial"/>
          <w:color w:val="222222"/>
        </w:rPr>
        <w:t xml:space="preserve"> o</w:t>
      </w:r>
      <w:r w:rsidR="00667DFA">
        <w:rPr>
          <w:rFonts w:ascii="Bookman Old Style" w:eastAsia="Times New Roman" w:hAnsi="Bookman Old Style" w:cs="Arial"/>
          <w:color w:val="222222"/>
        </w:rPr>
        <w:t xml:space="preserve"> se sposano</w:t>
      </w:r>
      <w:r>
        <w:rPr>
          <w:rFonts w:ascii="Bookman Old Style" w:eastAsia="Times New Roman" w:hAnsi="Bookman Old Style" w:cs="Arial"/>
          <w:color w:val="222222"/>
        </w:rPr>
        <w:t xml:space="preserve"> un “forestiero”.</w:t>
      </w:r>
    </w:p>
    <w:p w:rsidR="00BE4712" w:rsidRDefault="00BE4712" w:rsidP="00BE4712">
      <w:pPr>
        <w:shd w:val="clear" w:color="auto" w:fill="FFFFFF"/>
        <w:rPr>
          <w:rFonts w:ascii="Bookman Old Style" w:eastAsia="Times New Roman" w:hAnsi="Bookman Old Style" w:cs="Arial"/>
          <w:color w:val="222222"/>
        </w:rPr>
      </w:pPr>
    </w:p>
    <w:p w:rsidR="00BE4712"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Queste limitazioni, </w:t>
      </w:r>
      <w:r w:rsidR="00287E0B">
        <w:rPr>
          <w:rFonts w:ascii="Bookman Old Style" w:eastAsia="Times New Roman" w:hAnsi="Bookman Old Style" w:cs="Arial"/>
          <w:color w:val="222222"/>
        </w:rPr>
        <w:t xml:space="preserve">in aggiunta al progressivo </w:t>
      </w:r>
      <w:r>
        <w:rPr>
          <w:rFonts w:ascii="Bookman Old Style" w:eastAsia="Times New Roman" w:hAnsi="Bookman Old Style" w:cs="Arial"/>
          <w:color w:val="222222"/>
        </w:rPr>
        <w:t>spopolamento montano, determinano una situazione assai grave nelle Regole, che rischiano il degrado ed in breve tempo addirittura l’estinzione</w:t>
      </w:r>
      <w:r w:rsidR="002E4449">
        <w:rPr>
          <w:rFonts w:ascii="Bookman Old Style" w:eastAsia="Times New Roman" w:hAnsi="Bookman Old Style" w:cs="Arial"/>
          <w:color w:val="222222"/>
        </w:rPr>
        <w:t>. I</w:t>
      </w:r>
      <w:r>
        <w:rPr>
          <w:rFonts w:ascii="Bookman Old Style" w:eastAsia="Times New Roman" w:hAnsi="Bookman Old Style" w:cs="Arial"/>
          <w:color w:val="222222"/>
        </w:rPr>
        <w:t xml:space="preserve"> partecipanti vanno infatti sempre più riducendosi e le decisioni riguardanti l’importante </w:t>
      </w:r>
      <w:r w:rsidR="004244D6">
        <w:rPr>
          <w:rFonts w:ascii="Bookman Old Style" w:eastAsia="Times New Roman" w:hAnsi="Bookman Old Style" w:cs="Arial"/>
          <w:color w:val="222222"/>
        </w:rPr>
        <w:t xml:space="preserve">antico </w:t>
      </w:r>
      <w:r>
        <w:rPr>
          <w:rFonts w:ascii="Bookman Old Style" w:eastAsia="Times New Roman" w:hAnsi="Bookman Old Style" w:cs="Arial"/>
          <w:color w:val="222222"/>
        </w:rPr>
        <w:t>patrimonio collettivo agro-silvo-pastorale ed ambientale sono facilmente condizionate da perniciosi interessi interni ed esterni. Nella Regola</w:t>
      </w:r>
      <w:r w:rsidR="002E4449">
        <w:rPr>
          <w:rFonts w:ascii="Bookman Old Style" w:eastAsia="Times New Roman" w:hAnsi="Bookman Old Style" w:cs="Arial"/>
          <w:color w:val="222222"/>
        </w:rPr>
        <w:t xml:space="preserve"> di chi scrive</w:t>
      </w:r>
      <w:r>
        <w:rPr>
          <w:rFonts w:ascii="Bookman Old Style" w:eastAsia="Times New Roman" w:hAnsi="Bookman Old Style" w:cs="Arial"/>
          <w:color w:val="222222"/>
        </w:rPr>
        <w:t xml:space="preserve">, ad es., </w:t>
      </w:r>
      <w:r w:rsidR="002E4449">
        <w:rPr>
          <w:rFonts w:ascii="Bookman Old Style" w:eastAsia="Times New Roman" w:hAnsi="Bookman Old Style" w:cs="Arial"/>
          <w:color w:val="222222"/>
        </w:rPr>
        <w:t>la quale</w:t>
      </w:r>
      <w:r>
        <w:rPr>
          <w:rFonts w:ascii="Bookman Old Style" w:eastAsia="Times New Roman" w:hAnsi="Bookman Old Style" w:cs="Arial"/>
          <w:color w:val="222222"/>
        </w:rPr>
        <w:t xml:space="preserve"> possiede ben 2500 ettari di </w:t>
      </w:r>
      <w:r w:rsidR="004244D6">
        <w:rPr>
          <w:rFonts w:ascii="Bookman Old Style" w:eastAsia="Times New Roman" w:hAnsi="Bookman Old Style" w:cs="Arial"/>
          <w:color w:val="222222"/>
        </w:rPr>
        <w:t xml:space="preserve">pregiati </w:t>
      </w:r>
      <w:r>
        <w:rPr>
          <w:rFonts w:ascii="Bookman Old Style" w:eastAsia="Times New Roman" w:hAnsi="Bookman Old Style" w:cs="Arial"/>
          <w:color w:val="222222"/>
        </w:rPr>
        <w:t xml:space="preserve">boschi, prati, pascoli e </w:t>
      </w:r>
      <w:r w:rsidR="002E4449">
        <w:rPr>
          <w:rFonts w:ascii="Bookman Old Style" w:eastAsia="Times New Roman" w:hAnsi="Bookman Old Style" w:cs="Arial"/>
          <w:color w:val="222222"/>
        </w:rPr>
        <w:t xml:space="preserve">rinomate </w:t>
      </w:r>
      <w:r>
        <w:rPr>
          <w:rFonts w:ascii="Bookman Old Style" w:eastAsia="Times New Roman" w:hAnsi="Bookman Old Style" w:cs="Arial"/>
          <w:color w:val="222222"/>
        </w:rPr>
        <w:t xml:space="preserve">rocce </w:t>
      </w:r>
      <w:r w:rsidR="002E4449">
        <w:rPr>
          <w:rFonts w:ascii="Bookman Old Style" w:eastAsia="Times New Roman" w:hAnsi="Bookman Old Style" w:cs="Arial"/>
          <w:color w:val="222222"/>
        </w:rPr>
        <w:t>delle D</w:t>
      </w:r>
      <w:r>
        <w:rPr>
          <w:rFonts w:ascii="Bookman Old Style" w:eastAsia="Times New Roman" w:hAnsi="Bookman Old Style" w:cs="Arial"/>
          <w:color w:val="222222"/>
        </w:rPr>
        <w:t>olomiti</w:t>
      </w:r>
      <w:r w:rsidR="002E4449">
        <w:rPr>
          <w:rFonts w:ascii="Bookman Old Style" w:eastAsia="Times New Roman" w:hAnsi="Bookman Old Style" w:cs="Arial"/>
          <w:color w:val="222222"/>
        </w:rPr>
        <w:t xml:space="preserve">, </w:t>
      </w:r>
      <w:r w:rsidR="004244D6">
        <w:rPr>
          <w:rFonts w:ascii="Bookman Old Style" w:eastAsia="Times New Roman" w:hAnsi="Bookman Old Style" w:cs="Arial"/>
          <w:color w:val="222222"/>
        </w:rPr>
        <w:t xml:space="preserve">terreni tutti </w:t>
      </w:r>
      <w:r>
        <w:rPr>
          <w:rFonts w:ascii="Bookman Old Style" w:eastAsia="Times New Roman" w:hAnsi="Bookman Old Style" w:cs="Arial"/>
          <w:color w:val="222222"/>
        </w:rPr>
        <w:t>di riconosciuto rilevante pregio naturalistico</w:t>
      </w:r>
      <w:r w:rsidR="00E5689E">
        <w:rPr>
          <w:rFonts w:ascii="Bookman Old Style" w:eastAsia="Times New Roman" w:hAnsi="Bookman Old Style" w:cs="Arial"/>
          <w:color w:val="222222"/>
        </w:rPr>
        <w:t xml:space="preserve"> (siti Natura 2000</w:t>
      </w:r>
      <w:r w:rsidR="00287E0B">
        <w:rPr>
          <w:rFonts w:ascii="Bookman Old Style" w:eastAsia="Times New Roman" w:hAnsi="Bookman Old Style" w:cs="Arial"/>
          <w:color w:val="222222"/>
        </w:rPr>
        <w:t xml:space="preserve"> ed UNESCO</w:t>
      </w:r>
      <w:r w:rsidR="00E5689E">
        <w:rPr>
          <w:rFonts w:ascii="Bookman Old Style" w:eastAsia="Times New Roman" w:hAnsi="Bookman Old Style" w:cs="Arial"/>
          <w:color w:val="222222"/>
        </w:rPr>
        <w:t>)</w:t>
      </w:r>
      <w:r>
        <w:rPr>
          <w:rFonts w:ascii="Bookman Old Style" w:eastAsia="Times New Roman" w:hAnsi="Bookman Old Style" w:cs="Arial"/>
          <w:color w:val="222222"/>
        </w:rPr>
        <w:t>, negli ultimi decenni il numero dei partecipanti è dimezzato e ridotto oggi, di fatto, a poche decine di persone.</w:t>
      </w:r>
    </w:p>
    <w:p w:rsidR="00BE4712" w:rsidRDefault="00BE4712" w:rsidP="00BE4712">
      <w:pPr>
        <w:shd w:val="clear" w:color="auto" w:fill="FFFFFF"/>
        <w:rPr>
          <w:rFonts w:ascii="Bookman Old Style" w:eastAsia="Times New Roman" w:hAnsi="Bookman Old Style" w:cs="Arial"/>
          <w:color w:val="222222"/>
        </w:rPr>
      </w:pPr>
    </w:p>
    <w:p w:rsidR="00502883"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I sostenitori dell’esclusione delle femmine dichiarano di difendere una consuetudine millenaria. </w:t>
      </w:r>
      <w:r w:rsidRPr="004244D6">
        <w:rPr>
          <w:rFonts w:ascii="Bookman Old Style" w:eastAsia="Times New Roman" w:hAnsi="Bookman Old Style" w:cs="Arial"/>
          <w:color w:val="222222"/>
        </w:rPr>
        <w:t xml:space="preserve">In realtà essi ignorano la storia delle Regole, che </w:t>
      </w:r>
      <w:r w:rsidRPr="004244D6">
        <w:rPr>
          <w:rFonts w:ascii="Bookman Old Style" w:eastAsia="Times New Roman" w:hAnsi="Bookman Old Style" w:cs="Arial"/>
          <w:bCs/>
          <w:color w:val="222222"/>
        </w:rPr>
        <w:t>in secoli lontani già riconosceva, almeno in alcuni casi, i diritti delle donne</w:t>
      </w:r>
      <w:r w:rsidRPr="004244D6">
        <w:rPr>
          <w:rFonts w:ascii="Bookman Old Style" w:eastAsia="Times New Roman" w:hAnsi="Bookman Old Style" w:cs="Arial"/>
          <w:color w:val="222222"/>
        </w:rPr>
        <w:t xml:space="preserve">. </w:t>
      </w:r>
      <w:r w:rsidR="004244D6">
        <w:rPr>
          <w:rFonts w:ascii="Bookman Old Style" w:eastAsia="Times New Roman" w:hAnsi="Bookman Old Style" w:cs="Arial"/>
          <w:color w:val="222222"/>
        </w:rPr>
        <w:t xml:space="preserve">Come un po’ ovunque, </w:t>
      </w:r>
      <w:r w:rsidR="00667DFA">
        <w:rPr>
          <w:rFonts w:ascii="Bookman Old Style" w:eastAsia="Times New Roman" w:hAnsi="Bookman Old Style" w:cs="Arial"/>
          <w:color w:val="222222"/>
        </w:rPr>
        <w:t xml:space="preserve">anche le norme vigenti in Cadore </w:t>
      </w:r>
      <w:r w:rsidR="004244D6">
        <w:rPr>
          <w:rFonts w:ascii="Bookman Old Style" w:eastAsia="Times New Roman" w:hAnsi="Bookman Old Style" w:cs="Arial"/>
          <w:color w:val="222222"/>
        </w:rPr>
        <w:t>nel Medioevo</w:t>
      </w:r>
      <w:r w:rsidR="00223E7D">
        <w:rPr>
          <w:rFonts w:ascii="Bookman Old Style" w:eastAsia="Times New Roman" w:hAnsi="Bookman Old Style" w:cs="Arial"/>
          <w:color w:val="222222"/>
        </w:rPr>
        <w:t xml:space="preserve"> ed in secoli successivi </w:t>
      </w:r>
      <w:r w:rsidR="00667DFA">
        <w:rPr>
          <w:rFonts w:ascii="Bookman Old Style" w:eastAsia="Times New Roman" w:hAnsi="Bookman Old Style" w:cs="Arial"/>
          <w:color w:val="222222"/>
        </w:rPr>
        <w:t xml:space="preserve">limitavano </w:t>
      </w:r>
      <w:r w:rsidR="00223E7D">
        <w:rPr>
          <w:rFonts w:ascii="Bookman Old Style" w:eastAsia="Times New Roman" w:hAnsi="Bookman Old Style" w:cs="Arial"/>
          <w:color w:val="222222"/>
        </w:rPr>
        <w:t>i diritti femminili</w:t>
      </w:r>
      <w:r w:rsidR="007C5E21">
        <w:rPr>
          <w:rFonts w:ascii="Bookman Old Style" w:eastAsia="Times New Roman" w:hAnsi="Bookman Old Style" w:cs="Arial"/>
          <w:color w:val="222222"/>
        </w:rPr>
        <w:t xml:space="preserve">. Esse </w:t>
      </w:r>
      <w:r w:rsidR="0045150A">
        <w:rPr>
          <w:rFonts w:ascii="Bookman Old Style" w:eastAsia="Times New Roman" w:hAnsi="Bookman Old Style" w:cs="Arial"/>
          <w:color w:val="222222"/>
        </w:rPr>
        <w:t xml:space="preserve">disponevano tuttavia affinché le donne non fossero </w:t>
      </w:r>
      <w:r w:rsidR="0045150A">
        <w:rPr>
          <w:rFonts w:ascii="Bookman Old Style" w:eastAsia="Times New Roman" w:hAnsi="Bookman Old Style" w:cs="Arial"/>
          <w:i/>
          <w:color w:val="222222"/>
        </w:rPr>
        <w:t>“omni suffragio destitute”</w:t>
      </w:r>
      <w:r w:rsidR="0045150A">
        <w:rPr>
          <w:rFonts w:ascii="Bookman Old Style" w:eastAsia="Times New Roman" w:hAnsi="Bookman Old Style" w:cs="Arial"/>
          <w:color w:val="222222"/>
        </w:rPr>
        <w:t>. Così nella successione dei feudi</w:t>
      </w:r>
      <w:r w:rsidR="00CB71EB">
        <w:rPr>
          <w:rFonts w:ascii="Bookman Old Style" w:eastAsia="Times New Roman" w:hAnsi="Bookman Old Style" w:cs="Arial"/>
          <w:color w:val="222222"/>
        </w:rPr>
        <w:t xml:space="preserve"> </w:t>
      </w:r>
      <w:r w:rsidR="007C5E21">
        <w:rPr>
          <w:rFonts w:ascii="Bookman Old Style" w:eastAsia="Times New Roman" w:hAnsi="Bookman Old Style" w:cs="Arial"/>
          <w:color w:val="222222"/>
        </w:rPr>
        <w:t>vigeva in Cadore la norma</w:t>
      </w:r>
      <w:r w:rsidR="00CB71EB">
        <w:rPr>
          <w:rFonts w:ascii="Bookman Old Style" w:eastAsia="Times New Roman" w:hAnsi="Bookman Old Style" w:cs="Arial"/>
          <w:color w:val="222222"/>
        </w:rPr>
        <w:t>:</w:t>
      </w:r>
    </w:p>
    <w:p w:rsidR="00502883" w:rsidRDefault="00502883" w:rsidP="00BE4712">
      <w:pPr>
        <w:shd w:val="clear" w:color="auto" w:fill="FFFFFF"/>
        <w:rPr>
          <w:rFonts w:ascii="Bookman Old Style" w:eastAsia="Times New Roman" w:hAnsi="Bookman Old Style" w:cs="Arial"/>
          <w:color w:val="222222"/>
        </w:rPr>
      </w:pPr>
    </w:p>
    <w:p w:rsidR="00502883" w:rsidRDefault="00CB71EB" w:rsidP="00502883">
      <w:pPr>
        <w:pStyle w:val="Paragrafoelenco"/>
        <w:numPr>
          <w:ilvl w:val="0"/>
          <w:numId w:val="7"/>
        </w:numPr>
        <w:shd w:val="clear" w:color="auto" w:fill="FFFFFF"/>
        <w:rPr>
          <w:rFonts w:ascii="Bookman Old Style" w:eastAsia="Times New Roman" w:hAnsi="Bookman Old Style" w:cs="Arial"/>
          <w:color w:val="222222"/>
        </w:rPr>
      </w:pPr>
      <w:r w:rsidRPr="00502883">
        <w:rPr>
          <w:rFonts w:ascii="Bookman Old Style" w:eastAsia="Times New Roman" w:hAnsi="Bookman Old Style" w:cs="Arial"/>
          <w:i/>
          <w:color w:val="222222"/>
        </w:rPr>
        <w:t>“donec masculi fuerint, femine non veniant ad feudum</w:t>
      </w:r>
      <w:r w:rsidRPr="00502883">
        <w:rPr>
          <w:rFonts w:ascii="Bookman Old Style" w:eastAsia="Times New Roman" w:hAnsi="Bookman Old Style" w:cs="Arial"/>
          <w:color w:val="222222"/>
        </w:rPr>
        <w:t xml:space="preserve">; </w:t>
      </w:r>
      <w:r w:rsidRPr="00502883">
        <w:rPr>
          <w:rFonts w:ascii="Bookman Old Style" w:eastAsia="Times New Roman" w:hAnsi="Bookman Old Style" w:cs="Arial"/>
          <w:i/>
          <w:color w:val="222222"/>
        </w:rPr>
        <w:t>illis deficientibus, femine veniant et equaliter succedant”</w:t>
      </w:r>
      <w:r w:rsidRPr="00502883">
        <w:rPr>
          <w:rFonts w:ascii="Bookman Old Style" w:eastAsia="Times New Roman" w:hAnsi="Bookman Old Style" w:cs="Arial"/>
          <w:color w:val="222222"/>
        </w:rPr>
        <w:t>.</w:t>
      </w:r>
    </w:p>
    <w:p w:rsidR="00502883" w:rsidRPr="00502883" w:rsidRDefault="00502883" w:rsidP="00502883">
      <w:pPr>
        <w:shd w:val="clear" w:color="auto" w:fill="FFFFFF"/>
        <w:ind w:left="75"/>
        <w:rPr>
          <w:rFonts w:ascii="Bookman Old Style" w:eastAsia="Times New Roman" w:hAnsi="Bookman Old Style" w:cs="Arial"/>
          <w:color w:val="222222"/>
        </w:rPr>
      </w:pPr>
    </w:p>
    <w:p w:rsidR="008568DB" w:rsidRPr="00502883" w:rsidRDefault="00CB71EB" w:rsidP="00502883">
      <w:pPr>
        <w:shd w:val="clear" w:color="auto" w:fill="FFFFFF"/>
        <w:ind w:left="75"/>
        <w:rPr>
          <w:rFonts w:ascii="Bookman Old Style" w:eastAsia="Times New Roman" w:hAnsi="Bookman Old Style" w:cs="Arial"/>
          <w:color w:val="222222"/>
        </w:rPr>
      </w:pPr>
      <w:r w:rsidRPr="00502883">
        <w:rPr>
          <w:rFonts w:ascii="Bookman Old Style" w:eastAsia="Times New Roman" w:hAnsi="Bookman Old Style" w:cs="Arial"/>
          <w:color w:val="222222"/>
        </w:rPr>
        <w:t xml:space="preserve">Così nella proprietà allodiale, richiamando </w:t>
      </w:r>
      <w:r w:rsidR="00223E7D" w:rsidRPr="00502883">
        <w:rPr>
          <w:rFonts w:ascii="Bookman Old Style" w:eastAsia="Times New Roman" w:hAnsi="Bookman Old Style" w:cs="Arial"/>
          <w:color w:val="222222"/>
        </w:rPr>
        <w:t>la usuale motivazione dell’inesperienza</w:t>
      </w:r>
      <w:r w:rsidR="0000079B" w:rsidRPr="00502883">
        <w:rPr>
          <w:rFonts w:ascii="Bookman Old Style" w:eastAsia="Times New Roman" w:hAnsi="Bookman Old Style" w:cs="Arial"/>
          <w:color w:val="222222"/>
        </w:rPr>
        <w:t xml:space="preserve"> e passionalità muliebri pericolose per l’integrità dei patrimoni familiari, </w:t>
      </w:r>
      <w:r w:rsidR="007C2795" w:rsidRPr="00502883">
        <w:rPr>
          <w:rFonts w:ascii="Bookman Old Style" w:eastAsia="Times New Roman" w:hAnsi="Bookman Old Style" w:cs="Arial"/>
          <w:color w:val="222222"/>
        </w:rPr>
        <w:t xml:space="preserve">gli </w:t>
      </w:r>
      <w:r w:rsidRPr="00502883">
        <w:rPr>
          <w:rFonts w:ascii="Bookman Old Style" w:eastAsia="Times New Roman" w:hAnsi="Bookman Old Style" w:cs="Arial"/>
          <w:color w:val="222222"/>
        </w:rPr>
        <w:t>statut</w:t>
      </w:r>
      <w:r w:rsidR="007C2795" w:rsidRPr="00502883">
        <w:rPr>
          <w:rFonts w:ascii="Bookman Old Style" w:eastAsia="Times New Roman" w:hAnsi="Bookman Old Style" w:cs="Arial"/>
          <w:color w:val="222222"/>
        </w:rPr>
        <w:t xml:space="preserve">i tre-quattrocenteschi della Comunità di Cadore (libro II, cap. 110) </w:t>
      </w:r>
      <w:r w:rsidR="00BE4712" w:rsidRPr="00502883">
        <w:rPr>
          <w:rFonts w:ascii="Bookman Old Style" w:eastAsia="Times New Roman" w:hAnsi="Bookman Old Style" w:cs="Arial"/>
          <w:color w:val="222222"/>
        </w:rPr>
        <w:t>riconosc</w:t>
      </w:r>
      <w:r w:rsidR="007C2795" w:rsidRPr="00502883">
        <w:rPr>
          <w:rFonts w:ascii="Bookman Old Style" w:eastAsia="Times New Roman" w:hAnsi="Bookman Old Style" w:cs="Arial"/>
          <w:color w:val="222222"/>
        </w:rPr>
        <w:t xml:space="preserve">evano alle femmine </w:t>
      </w:r>
      <w:r w:rsidR="00BE4712" w:rsidRPr="00502883">
        <w:rPr>
          <w:rFonts w:ascii="Bookman Old Style" w:eastAsia="Times New Roman" w:hAnsi="Bookman Old Style" w:cs="Arial"/>
          <w:color w:val="222222"/>
        </w:rPr>
        <w:t xml:space="preserve">il diritto di successione in via suppletiva: l’eredità dei genitori spettava ai figli maschi, mentre per le femmine la quota legittima consisteva nella dote; in assenza di figli maschi succedevano a pieno titolo le figlie ed i loro discendenti. Con </w:t>
      </w:r>
      <w:r w:rsidR="007C2795" w:rsidRPr="00502883">
        <w:rPr>
          <w:rFonts w:ascii="Bookman Old Style" w:eastAsia="Times New Roman" w:hAnsi="Bookman Old Style" w:cs="Arial"/>
          <w:color w:val="222222"/>
        </w:rPr>
        <w:t xml:space="preserve">identico </w:t>
      </w:r>
      <w:r w:rsidR="00BE4712" w:rsidRPr="00502883">
        <w:rPr>
          <w:rFonts w:ascii="Bookman Old Style" w:eastAsia="Times New Roman" w:hAnsi="Bookman Old Style" w:cs="Arial"/>
          <w:color w:val="222222"/>
        </w:rPr>
        <w:t xml:space="preserve">criterio avveniva anche la successione nelle proprietà collettive, come </w:t>
      </w:r>
      <w:r w:rsidR="008568DB" w:rsidRPr="00502883">
        <w:rPr>
          <w:rFonts w:ascii="Bookman Old Style" w:eastAsia="Times New Roman" w:hAnsi="Bookman Old Style" w:cs="Arial"/>
          <w:color w:val="222222"/>
        </w:rPr>
        <w:t>dispone, ad es., il laudo-statuto della Regola di Vodo del 1388:</w:t>
      </w:r>
    </w:p>
    <w:p w:rsidR="008568DB" w:rsidRDefault="008568DB" w:rsidP="00BE4712">
      <w:pPr>
        <w:shd w:val="clear" w:color="auto" w:fill="FFFFFF"/>
        <w:rPr>
          <w:rFonts w:ascii="Bookman Old Style" w:eastAsia="Times New Roman" w:hAnsi="Bookman Old Style" w:cs="Arial"/>
          <w:color w:val="222222"/>
        </w:rPr>
      </w:pPr>
    </w:p>
    <w:p w:rsidR="002030AF" w:rsidRPr="007C2AC1" w:rsidRDefault="008568DB" w:rsidP="00502883">
      <w:pPr>
        <w:pStyle w:val="Paragrafoelenco"/>
        <w:numPr>
          <w:ilvl w:val="0"/>
          <w:numId w:val="9"/>
        </w:numPr>
        <w:shd w:val="clear" w:color="auto" w:fill="FFFFFF"/>
        <w:rPr>
          <w:rFonts w:ascii="Bookman Old Style" w:eastAsia="Times New Roman" w:hAnsi="Bookman Old Style" w:cs="Arial"/>
          <w:i/>
          <w:color w:val="222222"/>
        </w:rPr>
      </w:pPr>
      <w:r w:rsidRPr="007C2AC1">
        <w:rPr>
          <w:rFonts w:ascii="Bookman Old Style" w:eastAsia="Times New Roman" w:hAnsi="Bookman Old Style" w:cs="Arial"/>
          <w:i/>
          <w:color w:val="222222"/>
        </w:rPr>
        <w:t>“Si aliquo tempore venturo</w:t>
      </w:r>
      <w:r w:rsidR="00EF0293" w:rsidRPr="007C2AC1">
        <w:rPr>
          <w:rFonts w:ascii="Bookman Old Style" w:eastAsia="Times New Roman" w:hAnsi="Bookman Old Style" w:cs="Arial"/>
          <w:i/>
          <w:color w:val="222222"/>
        </w:rPr>
        <w:t xml:space="preserve"> casus acciderit, quod Deus advertat, quod aliquis de dictis consortibus, unus aut plures, decederet sine masculis et relinqueret filias, unam aut plures, quod illa mulier aut plures, que stabunt vel remane</w:t>
      </w:r>
      <w:r w:rsidR="007C2AC1">
        <w:rPr>
          <w:rFonts w:ascii="Bookman Old Style" w:eastAsia="Times New Roman" w:hAnsi="Bookman Old Style" w:cs="Arial"/>
          <w:i/>
          <w:color w:val="222222"/>
        </w:rPr>
        <w:t>b</w:t>
      </w:r>
      <w:r w:rsidR="00EF0293" w:rsidRPr="007C2AC1">
        <w:rPr>
          <w:rFonts w:ascii="Bookman Old Style" w:eastAsia="Times New Roman" w:hAnsi="Bookman Old Style" w:cs="Arial"/>
          <w:i/>
          <w:color w:val="222222"/>
        </w:rPr>
        <w:t xml:space="preserve">unt in domo vel in domibus vel supra bona et possessiones dicti quondam sui patris aut eius barbani seu attinentis </w:t>
      </w:r>
      <w:r w:rsidR="002030AF" w:rsidRPr="007C2AC1">
        <w:rPr>
          <w:rFonts w:ascii="Bookman Old Style" w:eastAsia="Times New Roman" w:hAnsi="Bookman Old Style" w:cs="Arial"/>
          <w:color w:val="222222"/>
        </w:rPr>
        <w:t>(</w:t>
      </w:r>
      <w:r w:rsidR="00EF0293" w:rsidRPr="007C2AC1">
        <w:rPr>
          <w:rFonts w:ascii="Bookman Old Style" w:eastAsia="Times New Roman" w:hAnsi="Bookman Old Style" w:cs="Arial"/>
          <w:i/>
          <w:color w:val="222222"/>
        </w:rPr>
        <w:t>...</w:t>
      </w:r>
      <w:r w:rsidR="002030AF" w:rsidRPr="007C2AC1">
        <w:rPr>
          <w:rFonts w:ascii="Bookman Old Style" w:eastAsia="Times New Roman" w:hAnsi="Bookman Old Style" w:cs="Arial"/>
          <w:color w:val="222222"/>
        </w:rPr>
        <w:t>)</w:t>
      </w:r>
      <w:r w:rsidR="007C2AC1">
        <w:rPr>
          <w:rFonts w:ascii="Bookman Old Style" w:eastAsia="Times New Roman" w:hAnsi="Bookman Old Style" w:cs="Arial"/>
          <w:color w:val="222222"/>
        </w:rPr>
        <w:t>,</w:t>
      </w:r>
      <w:r w:rsidR="00EF0293" w:rsidRPr="007C2AC1">
        <w:rPr>
          <w:rFonts w:ascii="Bookman Old Style" w:eastAsia="Times New Roman" w:hAnsi="Bookman Old Style" w:cs="Arial"/>
          <w:i/>
          <w:color w:val="222222"/>
        </w:rPr>
        <w:t xml:space="preserve"> debeant esse consortes equales in dictis </w:t>
      </w:r>
      <w:r w:rsidR="00EF0293" w:rsidRPr="007C2AC1">
        <w:rPr>
          <w:rFonts w:ascii="Bookman Old Style" w:eastAsia="Times New Roman" w:hAnsi="Bookman Old Style" w:cs="Arial"/>
          <w:i/>
          <w:color w:val="222222"/>
        </w:rPr>
        <w:lastRenderedPageBreak/>
        <w:t>montibus semper in perpetuum</w:t>
      </w:r>
      <w:r w:rsidR="007C2AC1">
        <w:rPr>
          <w:rFonts w:ascii="Bookman Old Style" w:eastAsia="Times New Roman" w:hAnsi="Bookman Old Style" w:cs="Arial"/>
          <w:i/>
          <w:color w:val="222222"/>
        </w:rPr>
        <w:t>,</w:t>
      </w:r>
      <w:r w:rsidR="00EF0293" w:rsidRPr="007C2AC1">
        <w:rPr>
          <w:rFonts w:ascii="Bookman Old Style" w:eastAsia="Times New Roman" w:hAnsi="Bookman Old Style" w:cs="Arial"/>
          <w:i/>
          <w:color w:val="222222"/>
        </w:rPr>
        <w:t xml:space="preserve"> in et per omnia, sicut sunt alii consortes; hoc salvo et reservato quod si aliqua ipsarum filiarum iret aut se nubent extra domum vel extra regulam, quod sint exclusse</w:t>
      </w:r>
      <w:r w:rsidR="002030AF" w:rsidRPr="007C2AC1">
        <w:rPr>
          <w:rFonts w:ascii="Bookman Old Style" w:eastAsia="Times New Roman" w:hAnsi="Bookman Old Style" w:cs="Arial"/>
          <w:i/>
          <w:color w:val="222222"/>
        </w:rPr>
        <w:t xml:space="preserve"> et expulse”.</w:t>
      </w:r>
    </w:p>
    <w:p w:rsidR="002030AF" w:rsidRDefault="002030AF" w:rsidP="00BE4712">
      <w:pPr>
        <w:shd w:val="clear" w:color="auto" w:fill="FFFFFF"/>
        <w:rPr>
          <w:rFonts w:ascii="Bookman Old Style" w:eastAsia="Times New Roman" w:hAnsi="Bookman Old Style" w:cs="Arial"/>
          <w:i/>
          <w:color w:val="222222"/>
        </w:rPr>
      </w:pPr>
    </w:p>
    <w:p w:rsidR="001D2FCF" w:rsidRDefault="002030AF"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Ugualmente </w:t>
      </w:r>
      <w:r w:rsidR="00BE4712">
        <w:rPr>
          <w:rFonts w:ascii="Bookman Old Style" w:eastAsia="Times New Roman" w:hAnsi="Bookman Old Style" w:cs="Arial"/>
          <w:color w:val="222222"/>
        </w:rPr>
        <w:t xml:space="preserve">con chiarezza disponeva </w:t>
      </w:r>
      <w:r>
        <w:rPr>
          <w:rFonts w:ascii="Bookman Old Style" w:eastAsia="Times New Roman" w:hAnsi="Bookman Old Style" w:cs="Arial"/>
          <w:color w:val="222222"/>
        </w:rPr>
        <w:t xml:space="preserve">in tal modo </w:t>
      </w:r>
      <w:r w:rsidR="00BE4712">
        <w:rPr>
          <w:rFonts w:ascii="Bookman Old Style" w:eastAsia="Times New Roman" w:hAnsi="Bookman Old Style" w:cs="Arial"/>
          <w:color w:val="222222"/>
        </w:rPr>
        <w:t xml:space="preserve">il capitolo </w:t>
      </w:r>
      <w:r w:rsidR="00502883">
        <w:rPr>
          <w:rFonts w:ascii="Bookman Old Style" w:eastAsia="Times New Roman" w:hAnsi="Bookman Old Style" w:cs="Arial"/>
          <w:color w:val="222222"/>
        </w:rPr>
        <w:t>91</w:t>
      </w:r>
      <w:r w:rsidR="00BE4712">
        <w:rPr>
          <w:rFonts w:ascii="Bookman Old Style" w:eastAsia="Times New Roman" w:hAnsi="Bookman Old Style" w:cs="Arial"/>
          <w:color w:val="222222"/>
        </w:rPr>
        <w:t xml:space="preserve"> delle addizioni </w:t>
      </w:r>
      <w:r w:rsidR="008568DB">
        <w:rPr>
          <w:rFonts w:ascii="Bookman Old Style" w:eastAsia="Times New Roman" w:hAnsi="Bookman Old Style" w:cs="Arial"/>
          <w:color w:val="222222"/>
        </w:rPr>
        <w:t xml:space="preserve">quattro-cinquecentesche </w:t>
      </w:r>
      <w:r w:rsidR="00BE4712">
        <w:rPr>
          <w:rFonts w:ascii="Bookman Old Style" w:eastAsia="Times New Roman" w:hAnsi="Bookman Old Style" w:cs="Arial"/>
          <w:color w:val="222222"/>
        </w:rPr>
        <w:t>degli statuti della Comunità di Cadore</w:t>
      </w:r>
      <w:r w:rsidR="001D2FCF">
        <w:rPr>
          <w:rFonts w:ascii="Bookman Old Style" w:eastAsia="Times New Roman" w:hAnsi="Bookman Old Style" w:cs="Arial"/>
          <w:color w:val="222222"/>
        </w:rPr>
        <w:t>, che nella traduzione settecentesca recita:</w:t>
      </w:r>
    </w:p>
    <w:p w:rsidR="007C2AC1" w:rsidRDefault="007C2AC1" w:rsidP="00BE4712">
      <w:pPr>
        <w:shd w:val="clear" w:color="auto" w:fill="FFFFFF"/>
        <w:rPr>
          <w:rFonts w:ascii="Bookman Old Style" w:eastAsia="Times New Roman" w:hAnsi="Bookman Old Style" w:cs="Arial"/>
          <w:color w:val="222222"/>
        </w:rPr>
      </w:pPr>
    </w:p>
    <w:p w:rsidR="001D2FCF" w:rsidRPr="00AA0425" w:rsidRDefault="001D2FCF" w:rsidP="007C2AC1">
      <w:pPr>
        <w:pStyle w:val="Paragrafoelenco"/>
        <w:numPr>
          <w:ilvl w:val="0"/>
          <w:numId w:val="5"/>
        </w:numPr>
        <w:shd w:val="clear" w:color="auto" w:fill="FFFFFF"/>
        <w:rPr>
          <w:rFonts w:ascii="Bookman Old Style" w:eastAsia="Times New Roman" w:hAnsi="Bookman Old Style" w:cs="Arial"/>
          <w:i/>
          <w:color w:val="222222"/>
        </w:rPr>
      </w:pPr>
      <w:r w:rsidRPr="00AA0425">
        <w:rPr>
          <w:rFonts w:ascii="Bookman Old Style" w:eastAsia="Times New Roman" w:hAnsi="Bookman Old Style" w:cs="Arial"/>
          <w:i/>
          <w:color w:val="222222"/>
        </w:rPr>
        <w:t>“Se sarà marito e moglie consorti in un istesso monte o in una stessa regola, l’uno e l’altro non abbino né aver possano se non una consorz</w:t>
      </w:r>
      <w:r w:rsidR="00A259C2" w:rsidRPr="00AA0425">
        <w:rPr>
          <w:rFonts w:ascii="Bookman Old Style" w:eastAsia="Times New Roman" w:hAnsi="Bookman Old Style" w:cs="Arial"/>
          <w:i/>
          <w:color w:val="222222"/>
        </w:rPr>
        <w:t>ì</w:t>
      </w:r>
      <w:r w:rsidRPr="00AA0425">
        <w:rPr>
          <w:rFonts w:ascii="Bookman Old Style" w:eastAsia="Times New Roman" w:hAnsi="Bookman Old Style" w:cs="Arial"/>
          <w:i/>
          <w:color w:val="222222"/>
        </w:rPr>
        <w:t>a sola et siano reputati per un consorte; et disfatto il matrimonio, li figli o le figliole che vengono alla successione non possano né vagliano avere in detto monte se non una consorzìa sola per ciascuno e per ciascuna; et chiunque vorrà vendere le sue consorzìe, le possi vendere con licenza del conseglio, purché le offerisca prima alli consorti (...)”</w:t>
      </w:r>
      <w:r w:rsidR="00A259C2" w:rsidRPr="00AA0425">
        <w:rPr>
          <w:rFonts w:ascii="Bookman Old Style" w:eastAsia="Times New Roman" w:hAnsi="Bookman Old Style" w:cs="Arial"/>
          <w:i/>
          <w:color w:val="222222"/>
        </w:rPr>
        <w:t>.</w:t>
      </w:r>
    </w:p>
    <w:p w:rsidR="001D2FCF" w:rsidRDefault="001D2FCF" w:rsidP="00BE4712">
      <w:pPr>
        <w:shd w:val="clear" w:color="auto" w:fill="FFFFFF"/>
        <w:rPr>
          <w:rFonts w:ascii="Bookman Old Style" w:eastAsia="Times New Roman" w:hAnsi="Bookman Old Style" w:cs="Arial"/>
          <w:color w:val="222222"/>
        </w:rPr>
      </w:pPr>
    </w:p>
    <w:p w:rsidR="000E470A" w:rsidRDefault="00A259C2" w:rsidP="000E470A">
      <w:pPr>
        <w:shd w:val="clear" w:color="auto" w:fill="FFFFFF"/>
        <w:rPr>
          <w:rFonts w:ascii="Bookman Old Style" w:eastAsia="Times New Roman" w:hAnsi="Bookman Old Style" w:cs="Arial"/>
          <w:color w:val="222222"/>
        </w:rPr>
      </w:pPr>
      <w:r>
        <w:rPr>
          <w:rFonts w:ascii="Bookman Old Style" w:hAnsi="Bookman Old Style" w:cs="Arial"/>
          <w:color w:val="222222"/>
          <w:shd w:val="clear" w:color="auto" w:fill="FFFFFF"/>
        </w:rPr>
        <w:t>A</w:t>
      </w:r>
      <w:r w:rsidR="001D2FCF" w:rsidRPr="001D2FCF">
        <w:rPr>
          <w:rFonts w:ascii="Bookman Old Style" w:hAnsi="Bookman Old Style" w:cs="Arial"/>
          <w:color w:val="222222"/>
          <w:shd w:val="clear" w:color="auto" w:fill="FFFFFF"/>
        </w:rPr>
        <w:t>lla morte di un avente diritto</w:t>
      </w:r>
      <w:r w:rsidR="008F28B8">
        <w:rPr>
          <w:rFonts w:ascii="Bookman Old Style" w:hAnsi="Bookman Old Style" w:cs="Arial"/>
          <w:color w:val="222222"/>
          <w:shd w:val="clear" w:color="auto" w:fill="FFFFFF"/>
        </w:rPr>
        <w:t xml:space="preserve"> di </w:t>
      </w:r>
      <w:r w:rsidR="008F28B8" w:rsidRPr="00C97076">
        <w:rPr>
          <w:rFonts w:ascii="Bookman Old Style" w:hAnsi="Bookman Old Style" w:cs="Arial"/>
          <w:i/>
          <w:color w:val="222222"/>
          <w:shd w:val="clear" w:color="auto" w:fill="FFFFFF"/>
        </w:rPr>
        <w:t>consorzìa</w:t>
      </w:r>
      <w:r w:rsidR="008F28B8">
        <w:rPr>
          <w:rFonts w:ascii="Bookman Old Style" w:hAnsi="Bookman Old Style" w:cs="Arial"/>
          <w:color w:val="222222"/>
          <w:shd w:val="clear" w:color="auto" w:fill="FFFFFF"/>
        </w:rPr>
        <w:t xml:space="preserve">, cioè di </w:t>
      </w:r>
      <w:r w:rsidR="00AA0425">
        <w:rPr>
          <w:rFonts w:ascii="Bookman Old Style" w:hAnsi="Bookman Old Style" w:cs="Arial"/>
          <w:color w:val="222222"/>
          <w:shd w:val="clear" w:color="auto" w:fill="FFFFFF"/>
        </w:rPr>
        <w:t xml:space="preserve">un </w:t>
      </w:r>
      <w:r w:rsidR="008F28B8">
        <w:rPr>
          <w:rFonts w:ascii="Bookman Old Style" w:hAnsi="Bookman Old Style" w:cs="Arial"/>
          <w:color w:val="222222"/>
          <w:shd w:val="clear" w:color="auto" w:fill="FFFFFF"/>
        </w:rPr>
        <w:t xml:space="preserve">regoliere, </w:t>
      </w:r>
      <w:r w:rsidR="001D2FCF" w:rsidRPr="001D2FCF">
        <w:rPr>
          <w:rFonts w:ascii="Bookman Old Style" w:hAnsi="Bookman Old Style" w:cs="Arial"/>
          <w:color w:val="222222"/>
          <w:shd w:val="clear" w:color="auto" w:fill="FFFFFF"/>
        </w:rPr>
        <w:t xml:space="preserve">che poteva essere un maschio ma anche in qualche caso una femmina, gli succedevano i figli maschi e, in mancanza di maschi, le figlie. </w:t>
      </w:r>
      <w:r w:rsidR="008F28B8">
        <w:rPr>
          <w:rFonts w:ascii="Bookman Old Style" w:hAnsi="Bookman Old Style" w:cs="Arial"/>
          <w:color w:val="222222"/>
          <w:shd w:val="clear" w:color="auto" w:fill="FFFFFF"/>
        </w:rPr>
        <w:t xml:space="preserve">I diritti di </w:t>
      </w:r>
      <w:r w:rsidR="008F28B8" w:rsidRPr="00C97076">
        <w:rPr>
          <w:rFonts w:ascii="Bookman Old Style" w:hAnsi="Bookman Old Style" w:cs="Arial"/>
          <w:i/>
          <w:color w:val="222222"/>
          <w:shd w:val="clear" w:color="auto" w:fill="FFFFFF"/>
        </w:rPr>
        <w:t>consorzìa</w:t>
      </w:r>
      <w:r w:rsidR="008F28B8">
        <w:rPr>
          <w:rFonts w:ascii="Bookman Old Style" w:hAnsi="Bookman Old Style" w:cs="Arial"/>
          <w:color w:val="222222"/>
          <w:shd w:val="clear" w:color="auto" w:fill="FFFFFF"/>
        </w:rPr>
        <w:t xml:space="preserve"> erano a quel tempo intesi</w:t>
      </w:r>
      <w:r w:rsidR="00D852DD">
        <w:rPr>
          <w:rFonts w:ascii="Bookman Old Style" w:hAnsi="Bookman Old Style" w:cs="Arial"/>
          <w:color w:val="222222"/>
          <w:shd w:val="clear" w:color="auto" w:fill="FFFFFF"/>
        </w:rPr>
        <w:t xml:space="preserve"> come un bene privato e perciò, a talune condizioni, era possibile alienarlo; l</w:t>
      </w:r>
      <w:r w:rsidR="001D2FCF" w:rsidRPr="001D2FCF">
        <w:rPr>
          <w:rFonts w:ascii="Bookman Old Style" w:hAnsi="Bookman Old Style" w:cs="Arial"/>
          <w:color w:val="222222"/>
          <w:shd w:val="clear" w:color="auto" w:fill="FFFFFF"/>
        </w:rPr>
        <w:t>a norma</w:t>
      </w:r>
      <w:r w:rsidR="00D852DD">
        <w:rPr>
          <w:rFonts w:ascii="Bookman Old Style" w:hAnsi="Bookman Old Style" w:cs="Arial"/>
          <w:color w:val="222222"/>
          <w:shd w:val="clear" w:color="auto" w:fill="FFFFFF"/>
        </w:rPr>
        <w:t xml:space="preserve"> tuttavia</w:t>
      </w:r>
      <w:r w:rsidR="001D2FCF" w:rsidRPr="001D2FCF">
        <w:rPr>
          <w:rFonts w:ascii="Bookman Old Style" w:hAnsi="Bookman Old Style" w:cs="Arial"/>
          <w:color w:val="222222"/>
          <w:shd w:val="clear" w:color="auto" w:fill="FFFFFF"/>
        </w:rPr>
        <w:t xml:space="preserve">, </w:t>
      </w:r>
      <w:r w:rsidR="00D852DD">
        <w:rPr>
          <w:rFonts w:ascii="Bookman Old Style" w:hAnsi="Bookman Old Style" w:cs="Arial"/>
          <w:color w:val="222222"/>
          <w:shd w:val="clear" w:color="auto" w:fill="FFFFFF"/>
        </w:rPr>
        <w:t xml:space="preserve">ispirata ad </w:t>
      </w:r>
      <w:r w:rsidR="001D2FCF" w:rsidRPr="001D2FCF">
        <w:rPr>
          <w:rFonts w:ascii="Bookman Old Style" w:hAnsi="Bookman Old Style" w:cs="Arial"/>
          <w:color w:val="222222"/>
          <w:shd w:val="clear" w:color="auto" w:fill="FFFFFF"/>
        </w:rPr>
        <w:t>un criterio personalistico e solidaristico, esclude</w:t>
      </w:r>
      <w:r w:rsidR="008F28B8">
        <w:rPr>
          <w:rFonts w:ascii="Bookman Old Style" w:hAnsi="Bookman Old Style" w:cs="Arial"/>
          <w:color w:val="222222"/>
          <w:shd w:val="clear" w:color="auto" w:fill="FFFFFF"/>
        </w:rPr>
        <w:t>va</w:t>
      </w:r>
      <w:r w:rsidR="001D2FCF" w:rsidRPr="001D2FCF">
        <w:rPr>
          <w:rFonts w:ascii="Bookman Old Style" w:hAnsi="Bookman Old Style" w:cs="Arial"/>
          <w:color w:val="222222"/>
          <w:shd w:val="clear" w:color="auto" w:fill="FFFFFF"/>
        </w:rPr>
        <w:t xml:space="preserve"> che </w:t>
      </w:r>
      <w:r w:rsidR="00B21ABC">
        <w:rPr>
          <w:rFonts w:ascii="Bookman Old Style" w:hAnsi="Bookman Old Style" w:cs="Arial"/>
          <w:color w:val="222222"/>
          <w:shd w:val="clear" w:color="auto" w:fill="FFFFFF"/>
        </w:rPr>
        <w:t xml:space="preserve">vi </w:t>
      </w:r>
      <w:r w:rsidR="008F28B8">
        <w:rPr>
          <w:rFonts w:ascii="Bookman Old Style" w:hAnsi="Bookman Old Style" w:cs="Arial"/>
          <w:color w:val="222222"/>
          <w:shd w:val="clear" w:color="auto" w:fill="FFFFFF"/>
        </w:rPr>
        <w:t>fosse</w:t>
      </w:r>
      <w:r w:rsidR="00B21ABC">
        <w:rPr>
          <w:rFonts w:ascii="Bookman Old Style" w:hAnsi="Bookman Old Style" w:cs="Arial"/>
          <w:color w:val="222222"/>
          <w:shd w:val="clear" w:color="auto" w:fill="FFFFFF"/>
        </w:rPr>
        <w:t xml:space="preserve">ro </w:t>
      </w:r>
      <w:r w:rsidR="001D2FCF" w:rsidRPr="001D2FCF">
        <w:rPr>
          <w:rFonts w:ascii="Bookman Old Style" w:hAnsi="Bookman Old Style" w:cs="Arial"/>
          <w:color w:val="222222"/>
          <w:shd w:val="clear" w:color="auto" w:fill="FFFFFF"/>
        </w:rPr>
        <w:t xml:space="preserve">quote: </w:t>
      </w:r>
      <w:r w:rsidR="00AA0425">
        <w:rPr>
          <w:rFonts w:ascii="Bookman Old Style" w:hAnsi="Bookman Old Style" w:cs="Arial"/>
          <w:color w:val="222222"/>
          <w:shd w:val="clear" w:color="auto" w:fill="FFFFFF"/>
        </w:rPr>
        <w:t>ciascuno dei</w:t>
      </w:r>
      <w:r w:rsidR="001D2FCF" w:rsidRPr="001D2FCF">
        <w:rPr>
          <w:rFonts w:ascii="Bookman Old Style" w:hAnsi="Bookman Old Style" w:cs="Arial"/>
          <w:color w:val="222222"/>
          <w:shd w:val="clear" w:color="auto" w:fill="FFFFFF"/>
        </w:rPr>
        <w:t xml:space="preserve"> figli</w:t>
      </w:r>
      <w:r w:rsidR="00AA0425">
        <w:rPr>
          <w:rFonts w:ascii="Bookman Old Style" w:hAnsi="Bookman Old Style" w:cs="Arial"/>
          <w:color w:val="222222"/>
          <w:shd w:val="clear" w:color="auto" w:fill="FFFFFF"/>
        </w:rPr>
        <w:t>, quanti essi siano,</w:t>
      </w:r>
      <w:r w:rsidR="001D2FCF" w:rsidRPr="001D2FCF">
        <w:rPr>
          <w:rFonts w:ascii="Bookman Old Style" w:hAnsi="Bookman Old Style" w:cs="Arial"/>
          <w:color w:val="222222"/>
          <w:shd w:val="clear" w:color="auto" w:fill="FFFFFF"/>
        </w:rPr>
        <w:t xml:space="preserve"> succed</w:t>
      </w:r>
      <w:r w:rsidR="00AA0425">
        <w:rPr>
          <w:rFonts w:ascii="Bookman Old Style" w:hAnsi="Bookman Old Style" w:cs="Arial"/>
          <w:color w:val="222222"/>
          <w:shd w:val="clear" w:color="auto" w:fill="FFFFFF"/>
        </w:rPr>
        <w:t>e</w:t>
      </w:r>
      <w:r w:rsidR="001D2FCF" w:rsidRPr="001D2FCF">
        <w:rPr>
          <w:rFonts w:ascii="Bookman Old Style" w:hAnsi="Bookman Old Style" w:cs="Arial"/>
          <w:color w:val="222222"/>
          <w:shd w:val="clear" w:color="auto" w:fill="FFFFFF"/>
        </w:rPr>
        <w:t xml:space="preserve"> con gli stessi diritti che aveva il padre o la madre. Se i coniugi </w:t>
      </w:r>
      <w:r w:rsidR="00B21ABC">
        <w:rPr>
          <w:rFonts w:ascii="Bookman Old Style" w:hAnsi="Bookman Old Style" w:cs="Arial"/>
          <w:color w:val="222222"/>
          <w:shd w:val="clear" w:color="auto" w:fill="FFFFFF"/>
        </w:rPr>
        <w:t>erano</w:t>
      </w:r>
      <w:r w:rsidR="001D2FCF" w:rsidRPr="001D2FCF">
        <w:rPr>
          <w:rFonts w:ascii="Bookman Old Style" w:hAnsi="Bookman Old Style" w:cs="Arial"/>
          <w:color w:val="222222"/>
          <w:shd w:val="clear" w:color="auto" w:fill="FFFFFF"/>
        </w:rPr>
        <w:t xml:space="preserve"> entrambi figli di un regoliere di una medesima Regola, la famiglia non </w:t>
      </w:r>
      <w:r w:rsidR="00B21ABC">
        <w:rPr>
          <w:rFonts w:ascii="Bookman Old Style" w:hAnsi="Bookman Old Style" w:cs="Arial"/>
          <w:color w:val="222222"/>
          <w:shd w:val="clear" w:color="auto" w:fill="FFFFFF"/>
        </w:rPr>
        <w:t xml:space="preserve">aveva </w:t>
      </w:r>
      <w:r w:rsidR="001D2FCF" w:rsidRPr="001D2FCF">
        <w:rPr>
          <w:rFonts w:ascii="Bookman Old Style" w:hAnsi="Bookman Old Style" w:cs="Arial"/>
          <w:color w:val="222222"/>
          <w:shd w:val="clear" w:color="auto" w:fill="FFFFFF"/>
        </w:rPr>
        <w:t xml:space="preserve">un doppio diritto in quella Regola; se invece i coniugi </w:t>
      </w:r>
      <w:r w:rsidR="00B21ABC">
        <w:rPr>
          <w:rFonts w:ascii="Bookman Old Style" w:hAnsi="Bookman Old Style" w:cs="Arial"/>
          <w:color w:val="222222"/>
          <w:shd w:val="clear" w:color="auto" w:fill="FFFFFF"/>
        </w:rPr>
        <w:t xml:space="preserve">avevano </w:t>
      </w:r>
      <w:r w:rsidR="001D2FCF" w:rsidRPr="001D2FCF">
        <w:rPr>
          <w:rFonts w:ascii="Bookman Old Style" w:hAnsi="Bookman Old Style" w:cs="Arial"/>
          <w:color w:val="222222"/>
          <w:shd w:val="clear" w:color="auto" w:fill="FFFFFF"/>
        </w:rPr>
        <w:t>acquisito i diritti in Regole diverse, i figli succed</w:t>
      </w:r>
      <w:r w:rsidR="00B21ABC">
        <w:rPr>
          <w:rFonts w:ascii="Bookman Old Style" w:hAnsi="Bookman Old Style" w:cs="Arial"/>
          <w:color w:val="222222"/>
          <w:shd w:val="clear" w:color="auto" w:fill="FFFFFF"/>
        </w:rPr>
        <w:t xml:space="preserve">evano </w:t>
      </w:r>
      <w:r w:rsidR="001D2FCF" w:rsidRPr="001D2FCF">
        <w:rPr>
          <w:rFonts w:ascii="Bookman Old Style" w:hAnsi="Bookman Old Style" w:cs="Arial"/>
          <w:color w:val="222222"/>
          <w:shd w:val="clear" w:color="auto" w:fill="FFFFFF"/>
        </w:rPr>
        <w:t>in entrambe le Regole</w:t>
      </w:r>
      <w:r w:rsidR="00B21ABC">
        <w:rPr>
          <w:rFonts w:ascii="Bookman Old Style" w:hAnsi="Bookman Old Style" w:cs="Arial"/>
          <w:color w:val="222222"/>
          <w:shd w:val="clear" w:color="auto" w:fill="FFFFFF"/>
        </w:rPr>
        <w:t xml:space="preserve"> ed</w:t>
      </w:r>
      <w:r w:rsidR="001D2FCF" w:rsidRPr="001D2FCF">
        <w:rPr>
          <w:rFonts w:ascii="Bookman Old Style" w:hAnsi="Bookman Old Style" w:cs="Arial"/>
          <w:color w:val="222222"/>
          <w:shd w:val="clear" w:color="auto" w:fill="FFFFFF"/>
        </w:rPr>
        <w:t xml:space="preserve"> in tal modo, come avviene ancor oggi a Cortina, </w:t>
      </w:r>
      <w:r w:rsidR="00F4059F">
        <w:rPr>
          <w:rFonts w:ascii="Bookman Old Style" w:hAnsi="Bookman Old Style" w:cs="Arial"/>
          <w:color w:val="222222"/>
          <w:shd w:val="clear" w:color="auto" w:fill="FFFFFF"/>
        </w:rPr>
        <w:t xml:space="preserve">ciascuno </w:t>
      </w:r>
      <w:r w:rsidR="001D2FCF" w:rsidRPr="001D2FCF">
        <w:rPr>
          <w:rFonts w:ascii="Bookman Old Style" w:hAnsi="Bookman Old Style" w:cs="Arial"/>
          <w:color w:val="222222"/>
          <w:shd w:val="clear" w:color="auto" w:fill="FFFFFF"/>
        </w:rPr>
        <w:t>può acquisire il diritto in una od anche in più Regole. Naturalmente, anche per evitare che si abus</w:t>
      </w:r>
      <w:r w:rsidR="00B21ABC">
        <w:rPr>
          <w:rFonts w:ascii="Bookman Old Style" w:hAnsi="Bookman Old Style" w:cs="Arial"/>
          <w:color w:val="222222"/>
          <w:shd w:val="clear" w:color="auto" w:fill="FFFFFF"/>
        </w:rPr>
        <w:t>asse</w:t>
      </w:r>
      <w:r w:rsidR="001D2FCF" w:rsidRPr="001D2FCF">
        <w:rPr>
          <w:rFonts w:ascii="Bookman Old Style" w:hAnsi="Bookman Old Style" w:cs="Arial"/>
          <w:color w:val="222222"/>
          <w:shd w:val="clear" w:color="auto" w:fill="FFFFFF"/>
        </w:rPr>
        <w:t xml:space="preserve"> dei benefici fruibili in più Regole, il diritto acquisito per successione </w:t>
      </w:r>
      <w:r w:rsidR="00B21ABC">
        <w:rPr>
          <w:rFonts w:ascii="Bookman Old Style" w:hAnsi="Bookman Old Style" w:cs="Arial"/>
          <w:color w:val="222222"/>
          <w:shd w:val="clear" w:color="auto" w:fill="FFFFFF"/>
        </w:rPr>
        <w:t xml:space="preserve">era </w:t>
      </w:r>
      <w:r w:rsidR="001D2FCF" w:rsidRPr="001D2FCF">
        <w:rPr>
          <w:rFonts w:ascii="Bookman Old Style" w:hAnsi="Bookman Old Style" w:cs="Arial"/>
          <w:color w:val="222222"/>
          <w:shd w:val="clear" w:color="auto" w:fill="FFFFFF"/>
        </w:rPr>
        <w:t>temperato dal requisito della residenza nel territorio, con gli oneri che un tempo vi erano connessi, in particolare le prestazioni d'opera nell'interesse collettivo.</w:t>
      </w:r>
      <w:r w:rsidR="000E470A">
        <w:rPr>
          <w:rFonts w:ascii="Bookman Old Style" w:hAnsi="Bookman Old Style" w:cs="Arial"/>
          <w:color w:val="222222"/>
          <w:shd w:val="clear" w:color="auto" w:fill="FFFFFF"/>
        </w:rPr>
        <w:t xml:space="preserve"> </w:t>
      </w:r>
      <w:r w:rsidR="000E470A">
        <w:rPr>
          <w:rFonts w:ascii="Bookman Old Style" w:eastAsia="Times New Roman" w:hAnsi="Bookman Old Style" w:cs="Arial"/>
          <w:color w:val="222222"/>
        </w:rPr>
        <w:t xml:space="preserve">Come è documentato anche in situazioni di fatto, la donna non veniva </w:t>
      </w:r>
      <w:r w:rsidR="00F4059F">
        <w:rPr>
          <w:rFonts w:ascii="Bookman Old Style" w:eastAsia="Times New Roman" w:hAnsi="Bookman Old Style" w:cs="Arial"/>
          <w:color w:val="222222"/>
        </w:rPr>
        <w:t xml:space="preserve">dunque </w:t>
      </w:r>
      <w:r w:rsidR="000E470A">
        <w:rPr>
          <w:rFonts w:ascii="Bookman Old Style" w:eastAsia="Times New Roman" w:hAnsi="Bookman Old Style" w:cs="Arial"/>
          <w:color w:val="222222"/>
        </w:rPr>
        <w:t xml:space="preserve">esclusa dalla Regola perché si maritava con un forestiero bensì, esattamente come i maschi, soltanto quando </w:t>
      </w:r>
      <w:r w:rsidR="00F4059F">
        <w:rPr>
          <w:rFonts w:ascii="Bookman Old Style" w:eastAsia="Times New Roman" w:hAnsi="Bookman Old Style" w:cs="Arial"/>
          <w:color w:val="222222"/>
        </w:rPr>
        <w:t xml:space="preserve">abbandonava il podere avìto e </w:t>
      </w:r>
      <w:r w:rsidR="000E470A">
        <w:rPr>
          <w:rFonts w:ascii="Bookman Old Style" w:eastAsia="Times New Roman" w:hAnsi="Bookman Old Style" w:cs="Arial"/>
          <w:color w:val="222222"/>
        </w:rPr>
        <w:t>si trasferiva fuori dal territorio della Regola</w:t>
      </w:r>
      <w:r w:rsidR="00A71FFC">
        <w:rPr>
          <w:rFonts w:ascii="Bookman Old Style" w:eastAsia="Times New Roman" w:hAnsi="Bookman Old Style" w:cs="Arial"/>
          <w:color w:val="222222"/>
        </w:rPr>
        <w:t xml:space="preserve">, inteso in senso più ampio degli attuali </w:t>
      </w:r>
      <w:r w:rsidR="00A71FFC">
        <w:rPr>
          <w:rFonts w:ascii="Bookman Old Style" w:eastAsia="Times New Roman" w:hAnsi="Bookman Old Style" w:cs="Arial"/>
          <w:i/>
          <w:color w:val="222222"/>
        </w:rPr>
        <w:t xml:space="preserve">regolati </w:t>
      </w:r>
      <w:r w:rsidR="00A71FFC" w:rsidRPr="00A71FFC">
        <w:rPr>
          <w:rFonts w:ascii="Bookman Old Style" w:eastAsia="Times New Roman" w:hAnsi="Bookman Old Style" w:cs="Arial"/>
          <w:color w:val="222222"/>
        </w:rPr>
        <w:t xml:space="preserve">e che poteva </w:t>
      </w:r>
      <w:r w:rsidR="00A71FFC">
        <w:rPr>
          <w:rFonts w:ascii="Bookman Old Style" w:eastAsia="Times New Roman" w:hAnsi="Bookman Old Style" w:cs="Arial"/>
          <w:color w:val="222222"/>
        </w:rPr>
        <w:t xml:space="preserve">perciò </w:t>
      </w:r>
      <w:r w:rsidR="00017FCF">
        <w:rPr>
          <w:rFonts w:ascii="Bookman Old Style" w:eastAsia="Times New Roman" w:hAnsi="Bookman Old Style" w:cs="Arial"/>
          <w:color w:val="222222"/>
        </w:rPr>
        <w:t xml:space="preserve">corrispondere </w:t>
      </w:r>
      <w:r w:rsidR="000E470A">
        <w:rPr>
          <w:rFonts w:ascii="Bookman Old Style" w:eastAsia="Times New Roman" w:hAnsi="Bookman Old Style" w:cs="Arial"/>
          <w:color w:val="222222"/>
        </w:rPr>
        <w:t>al territorio del</w:t>
      </w:r>
      <w:r w:rsidR="00017FCF">
        <w:rPr>
          <w:rFonts w:ascii="Bookman Old Style" w:eastAsia="Times New Roman" w:hAnsi="Bookman Old Style" w:cs="Arial"/>
          <w:color w:val="222222"/>
        </w:rPr>
        <w:t>l’intero</w:t>
      </w:r>
      <w:r w:rsidR="000E470A">
        <w:rPr>
          <w:rFonts w:ascii="Bookman Old Style" w:eastAsia="Times New Roman" w:hAnsi="Bookman Old Style" w:cs="Arial"/>
          <w:color w:val="222222"/>
        </w:rPr>
        <w:t xml:space="preserve"> Cadore</w:t>
      </w:r>
      <w:r w:rsidR="00F4059F">
        <w:rPr>
          <w:rFonts w:ascii="Bookman Old Style" w:eastAsia="Times New Roman" w:hAnsi="Bookman Old Style" w:cs="Arial"/>
          <w:color w:val="222222"/>
        </w:rPr>
        <w:t>.</w:t>
      </w:r>
    </w:p>
    <w:p w:rsidR="003B4C04" w:rsidRDefault="003B4C04" w:rsidP="000E470A">
      <w:pPr>
        <w:shd w:val="clear" w:color="auto" w:fill="FFFFFF"/>
        <w:rPr>
          <w:rFonts w:ascii="Bookman Old Style" w:eastAsia="Times New Roman" w:hAnsi="Bookman Old Style" w:cs="Arial"/>
          <w:color w:val="222222"/>
        </w:rPr>
      </w:pPr>
    </w:p>
    <w:p w:rsidR="00BB591D" w:rsidRDefault="001D2FCF" w:rsidP="00BE4712">
      <w:pPr>
        <w:shd w:val="clear" w:color="auto" w:fill="FFFFFF"/>
        <w:rPr>
          <w:rFonts w:ascii="Bookman Old Style" w:hAnsi="Bookman Old Style" w:cs="Arial"/>
          <w:color w:val="222222"/>
          <w:shd w:val="clear" w:color="auto" w:fill="FFFFFF"/>
        </w:rPr>
      </w:pPr>
      <w:r w:rsidRPr="001D2FCF">
        <w:rPr>
          <w:rFonts w:ascii="Bookman Old Style" w:hAnsi="Bookman Old Style" w:cs="Arial"/>
          <w:color w:val="222222"/>
          <w:shd w:val="clear" w:color="auto" w:fill="FFFFFF"/>
        </w:rPr>
        <w:t>Questo complesso sistema</w:t>
      </w:r>
      <w:r w:rsidR="000E470A">
        <w:rPr>
          <w:rFonts w:ascii="Bookman Old Style" w:hAnsi="Bookman Old Style" w:cs="Arial"/>
          <w:color w:val="222222"/>
          <w:shd w:val="clear" w:color="auto" w:fill="FFFFFF"/>
        </w:rPr>
        <w:t xml:space="preserve">, </w:t>
      </w:r>
      <w:r w:rsidR="000E470A">
        <w:rPr>
          <w:rFonts w:ascii="Bookman Old Style" w:eastAsia="Times New Roman" w:hAnsi="Bookman Old Style" w:cs="Arial"/>
          <w:color w:val="222222"/>
        </w:rPr>
        <w:t xml:space="preserve">in vigore fino alla soppressione delle Regole disposta dalla legislazione napoleonica nel 1806, </w:t>
      </w:r>
      <w:r w:rsidRPr="001D2FCF">
        <w:rPr>
          <w:rFonts w:ascii="Bookman Old Style" w:hAnsi="Bookman Old Style" w:cs="Arial"/>
          <w:color w:val="222222"/>
          <w:shd w:val="clear" w:color="auto" w:fill="FFFFFF"/>
        </w:rPr>
        <w:t>non era ammissibile dopo l'istituzione del moderno regime dei Comuni</w:t>
      </w:r>
      <w:r w:rsidR="00BB591D">
        <w:rPr>
          <w:rFonts w:ascii="Bookman Old Style" w:hAnsi="Bookman Old Style" w:cs="Arial"/>
          <w:color w:val="222222"/>
          <w:shd w:val="clear" w:color="auto" w:fill="FFFFFF"/>
        </w:rPr>
        <w:t>, ai quali gli antichi beni collettivi vennero trasferiti.</w:t>
      </w:r>
    </w:p>
    <w:p w:rsidR="00BB591D" w:rsidRDefault="00BB591D" w:rsidP="00BE4712">
      <w:pPr>
        <w:shd w:val="clear" w:color="auto" w:fill="FFFFFF"/>
        <w:rPr>
          <w:rFonts w:ascii="Bookman Old Style" w:hAnsi="Bookman Old Style" w:cs="Arial"/>
          <w:color w:val="222222"/>
          <w:shd w:val="clear" w:color="auto" w:fill="FFFFFF"/>
        </w:rPr>
      </w:pPr>
    </w:p>
    <w:p w:rsidR="000E470A" w:rsidRDefault="000E470A" w:rsidP="000E470A">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È significativa la situazione di Cortina d’Ampezzo, che anticamente era parte del Cadore e venne annessa dal 1511 al 1918 ai domìni asburgici. Essendovi stata conservata, durante i primi 3 secoli del dominio asburgico, l’antica normativa del Cadore, nelle Regole di Cortina ancor oggi le donne partecipano e succedono in via suppletiva ai maschi e conseguentemente vi è la possibilità di aver parte contemporaneamente in più di una Regola. A Cortina le Regole hanno potuto conservare questi antichi caratteri privatistici, tuttavia con qualche involuzione: le donne che non hanno fratelli maschi</w:t>
      </w:r>
      <w:r w:rsidR="009140B2">
        <w:rPr>
          <w:rFonts w:ascii="Bookman Old Style" w:eastAsia="Times New Roman" w:hAnsi="Bookman Old Style" w:cs="Arial"/>
          <w:color w:val="222222"/>
        </w:rPr>
        <w:t xml:space="preserve">, dette </w:t>
      </w:r>
      <w:r w:rsidR="009140B2" w:rsidRPr="00612DB6">
        <w:rPr>
          <w:rFonts w:ascii="Bookman Old Style" w:eastAsia="Times New Roman" w:hAnsi="Bookman Old Style" w:cs="Arial"/>
          <w:i/>
          <w:color w:val="222222"/>
        </w:rPr>
        <w:t>“femenes da roba”</w:t>
      </w:r>
      <w:r w:rsidR="009140B2">
        <w:rPr>
          <w:rFonts w:ascii="Bookman Old Style" w:eastAsia="Times New Roman" w:hAnsi="Bookman Old Style" w:cs="Arial"/>
          <w:i/>
          <w:color w:val="222222"/>
        </w:rPr>
        <w:t xml:space="preserve">, </w:t>
      </w:r>
      <w:r w:rsidR="009140B2">
        <w:rPr>
          <w:rFonts w:ascii="Bookman Old Style" w:eastAsia="Times New Roman" w:hAnsi="Bookman Old Style" w:cs="Arial"/>
          <w:color w:val="222222"/>
        </w:rPr>
        <w:t xml:space="preserve">cioè “ereditiere”, </w:t>
      </w:r>
      <w:r w:rsidR="009140B2">
        <w:rPr>
          <w:rFonts w:ascii="Bookman Old Style" w:eastAsia="Times New Roman" w:hAnsi="Bookman Old Style" w:cs="Arial"/>
          <w:color w:val="222222"/>
        </w:rPr>
        <w:lastRenderedPageBreak/>
        <w:t xml:space="preserve">e </w:t>
      </w:r>
      <w:r w:rsidR="00017FCF">
        <w:rPr>
          <w:rFonts w:ascii="Bookman Old Style" w:eastAsia="Times New Roman" w:hAnsi="Bookman Old Style" w:cs="Arial"/>
          <w:color w:val="222222"/>
        </w:rPr>
        <w:t>che perciò sono regoliere</w:t>
      </w:r>
      <w:r w:rsidR="009140B2">
        <w:rPr>
          <w:rFonts w:ascii="Bookman Old Style" w:eastAsia="Times New Roman" w:hAnsi="Bookman Old Style" w:cs="Arial"/>
          <w:color w:val="222222"/>
        </w:rPr>
        <w:t>, se sposano un “forestiero”</w:t>
      </w:r>
      <w:r>
        <w:rPr>
          <w:rFonts w:ascii="Bookman Old Style" w:eastAsia="Times New Roman" w:hAnsi="Bookman Old Style" w:cs="Arial"/>
          <w:color w:val="222222"/>
        </w:rPr>
        <w:t xml:space="preserve"> perdono i diritti e non li trasmettono ai figli.</w:t>
      </w:r>
    </w:p>
    <w:p w:rsidR="00BE4712" w:rsidRDefault="00BE4712" w:rsidP="00BE4712">
      <w:pPr>
        <w:shd w:val="clear" w:color="auto" w:fill="FFFFFF"/>
        <w:rPr>
          <w:rFonts w:ascii="Bookman Old Style" w:eastAsia="Times New Roman" w:hAnsi="Bookman Old Style" w:cs="Arial"/>
          <w:color w:val="222222"/>
        </w:rPr>
      </w:pPr>
    </w:p>
    <w:p w:rsidR="004A3E59" w:rsidRPr="004A3E59"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In Cadore</w:t>
      </w:r>
      <w:r w:rsidR="00BB591D">
        <w:rPr>
          <w:rFonts w:ascii="Bookman Old Style" w:eastAsia="Times New Roman" w:hAnsi="Bookman Old Style" w:cs="Arial"/>
          <w:color w:val="222222"/>
        </w:rPr>
        <w:t xml:space="preserve"> l</w:t>
      </w:r>
      <w:r>
        <w:rPr>
          <w:rFonts w:ascii="Bookman Old Style" w:eastAsia="Times New Roman" w:hAnsi="Bookman Old Style" w:cs="Arial"/>
          <w:color w:val="222222"/>
        </w:rPr>
        <w:t>e leggi napoleoniche, poi quelle del Regno Lombardo-Veneto e del Regno d’Italia, hanno escluso le donne dall’amministrazione de</w:t>
      </w:r>
      <w:r w:rsidR="00BB591D">
        <w:rPr>
          <w:rFonts w:ascii="Bookman Old Style" w:eastAsia="Times New Roman" w:hAnsi="Bookman Old Style" w:cs="Arial"/>
          <w:color w:val="222222"/>
        </w:rPr>
        <w:t xml:space="preserve">gli antichi beni regolieri trasferiti </w:t>
      </w:r>
      <w:r w:rsidR="006F6FDA">
        <w:rPr>
          <w:rFonts w:ascii="Bookman Old Style" w:eastAsia="Times New Roman" w:hAnsi="Bookman Old Style" w:cs="Arial"/>
          <w:color w:val="222222"/>
        </w:rPr>
        <w:t>ed intesi come patrimoni de</w:t>
      </w:r>
      <w:r w:rsidR="00BB591D">
        <w:rPr>
          <w:rFonts w:ascii="Bookman Old Style" w:eastAsia="Times New Roman" w:hAnsi="Bookman Old Style" w:cs="Arial"/>
          <w:color w:val="222222"/>
        </w:rPr>
        <w:t>i</w:t>
      </w:r>
      <w:r>
        <w:rPr>
          <w:rFonts w:ascii="Bookman Old Style" w:eastAsia="Times New Roman" w:hAnsi="Bookman Old Style" w:cs="Arial"/>
          <w:color w:val="222222"/>
        </w:rPr>
        <w:t xml:space="preserve"> Comuni e delle Frazioni</w:t>
      </w:r>
      <w:r w:rsidR="006F6FDA">
        <w:rPr>
          <w:rFonts w:ascii="Bookman Old Style" w:eastAsia="Times New Roman" w:hAnsi="Bookman Old Style" w:cs="Arial"/>
          <w:color w:val="222222"/>
        </w:rPr>
        <w:t>. D</w:t>
      </w:r>
      <w:r w:rsidR="00C2686C">
        <w:rPr>
          <w:rFonts w:ascii="Bookman Old Style" w:eastAsia="Times New Roman" w:hAnsi="Bookman Old Style" w:cs="Arial"/>
          <w:color w:val="222222"/>
        </w:rPr>
        <w:t xml:space="preserve">iversamente dalle antiche Regole, non </w:t>
      </w:r>
      <w:r w:rsidR="006F6FDA">
        <w:rPr>
          <w:rFonts w:ascii="Bookman Old Style" w:eastAsia="Times New Roman" w:hAnsi="Bookman Old Style" w:cs="Arial"/>
          <w:color w:val="222222"/>
        </w:rPr>
        <w:t xml:space="preserve">si poteva </w:t>
      </w:r>
      <w:r w:rsidR="00C2686C">
        <w:rPr>
          <w:rFonts w:ascii="Bookman Old Style" w:eastAsia="Times New Roman" w:hAnsi="Bookman Old Style" w:cs="Arial"/>
          <w:color w:val="222222"/>
        </w:rPr>
        <w:t>neppure immaginare che vi fossero soggetti partecipi dei beni</w:t>
      </w:r>
      <w:r w:rsidR="002E7D3B">
        <w:rPr>
          <w:rFonts w:ascii="Bookman Old Style" w:eastAsia="Times New Roman" w:hAnsi="Bookman Old Style" w:cs="Arial"/>
          <w:color w:val="222222"/>
        </w:rPr>
        <w:t xml:space="preserve"> collettivi in 2 o più </w:t>
      </w:r>
      <w:r w:rsidR="004A3E59">
        <w:rPr>
          <w:rFonts w:ascii="Bookman Old Style" w:eastAsia="Times New Roman" w:hAnsi="Bookman Old Style" w:cs="Arial"/>
          <w:color w:val="222222"/>
        </w:rPr>
        <w:t>Comun</w:t>
      </w:r>
      <w:r w:rsidR="002E7D3B">
        <w:rPr>
          <w:rFonts w:ascii="Bookman Old Style" w:eastAsia="Times New Roman" w:hAnsi="Bookman Old Style" w:cs="Arial"/>
          <w:color w:val="222222"/>
        </w:rPr>
        <w:t xml:space="preserve">i o </w:t>
      </w:r>
      <w:r w:rsidR="004A3E59">
        <w:rPr>
          <w:rFonts w:ascii="Bookman Old Style" w:eastAsia="Times New Roman" w:hAnsi="Bookman Old Style" w:cs="Arial"/>
          <w:color w:val="222222"/>
        </w:rPr>
        <w:t>Frazion</w:t>
      </w:r>
      <w:r w:rsidR="002E7D3B">
        <w:rPr>
          <w:rFonts w:ascii="Bookman Old Style" w:eastAsia="Times New Roman" w:hAnsi="Bookman Old Style" w:cs="Arial"/>
          <w:color w:val="222222"/>
        </w:rPr>
        <w:t>i</w:t>
      </w:r>
      <w:r>
        <w:rPr>
          <w:rFonts w:ascii="Bookman Old Style" w:eastAsia="Times New Roman" w:hAnsi="Bookman Old Style" w:cs="Arial"/>
          <w:color w:val="222222"/>
        </w:rPr>
        <w:t xml:space="preserve">. Nel 1944-1945, in seguito alle note pronunce contro la pretesa dei Comuni </w:t>
      </w:r>
      <w:r w:rsidR="004A3E59">
        <w:rPr>
          <w:rFonts w:ascii="Bookman Old Style" w:eastAsia="Times New Roman" w:hAnsi="Bookman Old Style" w:cs="Arial"/>
          <w:color w:val="222222"/>
        </w:rPr>
        <w:t xml:space="preserve">del Cadore </w:t>
      </w:r>
      <w:r>
        <w:rPr>
          <w:rFonts w:ascii="Bookman Old Style" w:eastAsia="Times New Roman" w:hAnsi="Bookman Old Style" w:cs="Arial"/>
          <w:color w:val="222222"/>
        </w:rPr>
        <w:t>che li volevano “patrimoniali”, gli antichi beni collettivi sono stati dichiarati “demanio civico delle Regole-Frazioni” e si sono perciò costituite le “amministrazioni separate frazionali”, disciplinate dalla normativa pubblicistica che ancora non riconosceva alle donne il diritto di voto.</w:t>
      </w:r>
      <w:r w:rsidR="009E15C8">
        <w:rPr>
          <w:rFonts w:ascii="Bookman Old Style" w:eastAsia="Times New Roman" w:hAnsi="Bookman Old Style" w:cs="Arial"/>
          <w:color w:val="222222"/>
        </w:rPr>
        <w:t xml:space="preserve"> Non molto è cambiato dopo il D. Legisl. 3 maggio 1948, n. 1104, che </w:t>
      </w:r>
      <w:r w:rsidR="0055177D">
        <w:rPr>
          <w:rFonts w:ascii="Bookman Old Style" w:eastAsia="Times New Roman" w:hAnsi="Bookman Old Style" w:cs="Arial"/>
          <w:color w:val="222222"/>
        </w:rPr>
        <w:t xml:space="preserve">conferì la personalità giuridica pubblica alle </w:t>
      </w:r>
      <w:r w:rsidR="009E15C8">
        <w:rPr>
          <w:rFonts w:ascii="Bookman Old Style" w:eastAsia="Times New Roman" w:hAnsi="Bookman Old Style" w:cs="Arial"/>
          <w:color w:val="222222"/>
        </w:rPr>
        <w:t xml:space="preserve">Regole del Cadore “ricostituite a norma degli antichi laudi o statuti” (art. 1) e </w:t>
      </w:r>
      <w:r w:rsidR="006F6FDA">
        <w:rPr>
          <w:rFonts w:ascii="Bookman Old Style" w:eastAsia="Times New Roman" w:hAnsi="Bookman Old Style" w:cs="Arial"/>
          <w:color w:val="222222"/>
        </w:rPr>
        <w:t xml:space="preserve">dispose </w:t>
      </w:r>
      <w:r w:rsidR="009E15C8">
        <w:rPr>
          <w:rFonts w:ascii="Bookman Old Style" w:eastAsia="Times New Roman" w:hAnsi="Bookman Old Style" w:cs="Arial"/>
          <w:color w:val="222222"/>
        </w:rPr>
        <w:t>che gli statuti fossero conformi “ai fini stabilit</w:t>
      </w:r>
      <w:r w:rsidR="006F6FDA">
        <w:rPr>
          <w:rFonts w:ascii="Bookman Old Style" w:eastAsia="Times New Roman" w:hAnsi="Bookman Old Style" w:cs="Arial"/>
          <w:color w:val="222222"/>
        </w:rPr>
        <w:t>i</w:t>
      </w:r>
      <w:r w:rsidR="009E15C8">
        <w:rPr>
          <w:rFonts w:ascii="Bookman Old Style" w:eastAsia="Times New Roman" w:hAnsi="Bookman Old Style" w:cs="Arial"/>
          <w:color w:val="222222"/>
        </w:rPr>
        <w:t xml:space="preserve"> negli statuti originari</w:t>
      </w:r>
      <w:r w:rsidR="00BB5B2B">
        <w:rPr>
          <w:rFonts w:ascii="Bookman Old Style" w:eastAsia="Times New Roman" w:hAnsi="Bookman Old Style" w:cs="Arial"/>
          <w:color w:val="222222"/>
        </w:rPr>
        <w:t>” (art. 5)</w:t>
      </w:r>
      <w:r w:rsidR="009140B2">
        <w:rPr>
          <w:rFonts w:ascii="Bookman Old Style" w:eastAsia="Times New Roman" w:hAnsi="Bookman Old Style" w:cs="Arial"/>
          <w:color w:val="222222"/>
        </w:rPr>
        <w:t>. N</w:t>
      </w:r>
      <w:r w:rsidR="00BB5B2B">
        <w:rPr>
          <w:rFonts w:ascii="Bookman Old Style" w:eastAsia="Times New Roman" w:hAnsi="Bookman Old Style" w:cs="Arial"/>
          <w:color w:val="222222"/>
        </w:rPr>
        <w:t xml:space="preserve">é </w:t>
      </w:r>
      <w:r w:rsidR="00F933E8">
        <w:rPr>
          <w:rFonts w:ascii="Bookman Old Style" w:eastAsia="Times New Roman" w:hAnsi="Bookman Old Style" w:cs="Arial"/>
          <w:color w:val="222222"/>
        </w:rPr>
        <w:t>si ritorn</w:t>
      </w:r>
      <w:r w:rsidR="0055177D">
        <w:rPr>
          <w:rFonts w:ascii="Bookman Old Style" w:eastAsia="Times New Roman" w:hAnsi="Bookman Old Style" w:cs="Arial"/>
          <w:color w:val="222222"/>
        </w:rPr>
        <w:t>ò</w:t>
      </w:r>
      <w:r w:rsidR="00F933E8">
        <w:rPr>
          <w:rFonts w:ascii="Bookman Old Style" w:eastAsia="Times New Roman" w:hAnsi="Bookman Old Style" w:cs="Arial"/>
          <w:color w:val="222222"/>
        </w:rPr>
        <w:t xml:space="preserve"> all’antica disciplina </w:t>
      </w:r>
      <w:r w:rsidR="00BB5B2B">
        <w:rPr>
          <w:rFonts w:ascii="Bookman Old Style" w:eastAsia="Times New Roman" w:hAnsi="Bookman Old Style" w:cs="Arial"/>
          <w:color w:val="222222"/>
        </w:rPr>
        <w:t xml:space="preserve">dopo la Legge 25 luglio 1952, n. 991, </w:t>
      </w:r>
      <w:r w:rsidR="00276EC5">
        <w:rPr>
          <w:rFonts w:ascii="Bookman Old Style" w:eastAsia="Times New Roman" w:hAnsi="Bookman Old Style" w:cs="Arial"/>
          <w:color w:val="222222"/>
        </w:rPr>
        <w:t>art. 34, la quale dispo</w:t>
      </w:r>
      <w:r w:rsidR="00BD1A4D">
        <w:rPr>
          <w:rFonts w:ascii="Bookman Old Style" w:eastAsia="Times New Roman" w:hAnsi="Bookman Old Style" w:cs="Arial"/>
          <w:color w:val="222222"/>
        </w:rPr>
        <w:t>se</w:t>
      </w:r>
      <w:r w:rsidR="00276EC5">
        <w:rPr>
          <w:rFonts w:ascii="Bookman Old Style" w:eastAsia="Times New Roman" w:hAnsi="Bookman Old Style" w:cs="Arial"/>
          <w:color w:val="222222"/>
        </w:rPr>
        <w:t xml:space="preserve"> che </w:t>
      </w:r>
      <w:r w:rsidR="00BB5B2B">
        <w:rPr>
          <w:rFonts w:ascii="Bookman Old Style" w:eastAsia="Times New Roman" w:hAnsi="Bookman Old Style" w:cs="Arial"/>
          <w:color w:val="222222"/>
        </w:rPr>
        <w:t>le comunioni familiari</w:t>
      </w:r>
      <w:r>
        <w:rPr>
          <w:rFonts w:ascii="Bookman Old Style" w:eastAsia="Times New Roman" w:hAnsi="Bookman Old Style" w:cs="Arial"/>
          <w:color w:val="222222"/>
        </w:rPr>
        <w:t xml:space="preserve"> </w:t>
      </w:r>
      <w:r w:rsidR="00276EC5">
        <w:rPr>
          <w:rFonts w:ascii="Bookman Old Style" w:eastAsia="Times New Roman" w:hAnsi="Bookman Old Style" w:cs="Arial"/>
          <w:color w:val="222222"/>
        </w:rPr>
        <w:t xml:space="preserve">“continuano a godere ed amministrare i loro beni in conformità dei rispettivi statuti e consuetudini riconosciuti dal diritto anteriore”. In realtà ben pochi allora (ma anche oggi!) conoscevano </w:t>
      </w:r>
      <w:r w:rsidR="002A5E3F">
        <w:rPr>
          <w:rFonts w:ascii="Bookman Old Style" w:eastAsia="Times New Roman" w:hAnsi="Bookman Old Style" w:cs="Arial"/>
          <w:color w:val="222222"/>
        </w:rPr>
        <w:t xml:space="preserve">veramente </w:t>
      </w:r>
      <w:r w:rsidR="00276EC5">
        <w:rPr>
          <w:rFonts w:ascii="Bookman Old Style" w:eastAsia="Times New Roman" w:hAnsi="Bookman Old Style" w:cs="Arial"/>
          <w:color w:val="222222"/>
        </w:rPr>
        <w:t>gli antichi statuti e consuetudini</w:t>
      </w:r>
      <w:r w:rsidR="002A5E3F">
        <w:rPr>
          <w:rFonts w:ascii="Bookman Old Style" w:eastAsia="Times New Roman" w:hAnsi="Bookman Old Style" w:cs="Arial"/>
          <w:color w:val="222222"/>
        </w:rPr>
        <w:t>.</w:t>
      </w:r>
      <w:r w:rsidR="005B69A8">
        <w:rPr>
          <w:rFonts w:ascii="Bookman Old Style" w:eastAsia="Times New Roman" w:hAnsi="Bookman Old Style" w:cs="Arial"/>
          <w:color w:val="222222"/>
        </w:rPr>
        <w:t xml:space="preserve"> </w:t>
      </w:r>
      <w:r w:rsidR="002A5E3F">
        <w:rPr>
          <w:rFonts w:ascii="Bookman Old Style" w:eastAsia="Times New Roman" w:hAnsi="Bookman Old Style" w:cs="Arial"/>
          <w:color w:val="222222"/>
        </w:rPr>
        <w:t>Più che sull</w:t>
      </w:r>
      <w:r w:rsidR="00BD1A4D">
        <w:rPr>
          <w:rFonts w:ascii="Bookman Old Style" w:eastAsia="Times New Roman" w:hAnsi="Bookman Old Style" w:cs="Arial"/>
          <w:color w:val="222222"/>
        </w:rPr>
        <w:t>e</w:t>
      </w:r>
      <w:r w:rsidR="002A5E3F">
        <w:rPr>
          <w:rFonts w:ascii="Bookman Old Style" w:eastAsia="Times New Roman" w:hAnsi="Bookman Old Style" w:cs="Arial"/>
          <w:color w:val="222222"/>
        </w:rPr>
        <w:t xml:space="preserve"> antic</w:t>
      </w:r>
      <w:r w:rsidR="00BD1A4D">
        <w:rPr>
          <w:rFonts w:ascii="Bookman Old Style" w:eastAsia="Times New Roman" w:hAnsi="Bookman Old Style" w:cs="Arial"/>
          <w:color w:val="222222"/>
        </w:rPr>
        <w:t xml:space="preserve">he </w:t>
      </w:r>
      <w:r w:rsidR="002A5E3F">
        <w:rPr>
          <w:rFonts w:ascii="Bookman Old Style" w:eastAsia="Times New Roman" w:hAnsi="Bookman Old Style" w:cs="Arial"/>
          <w:color w:val="222222"/>
        </w:rPr>
        <w:t xml:space="preserve">norme, i nuovi statuti vennero </w:t>
      </w:r>
      <w:r w:rsidR="00C2686C">
        <w:rPr>
          <w:rFonts w:ascii="Bookman Old Style" w:eastAsia="Times New Roman" w:hAnsi="Bookman Old Style" w:cs="Arial"/>
          <w:color w:val="222222"/>
        </w:rPr>
        <w:t xml:space="preserve">redatti </w:t>
      </w:r>
      <w:r w:rsidR="002A5E3F">
        <w:rPr>
          <w:rFonts w:ascii="Bookman Old Style" w:eastAsia="Times New Roman" w:hAnsi="Bookman Old Style" w:cs="Arial"/>
          <w:color w:val="222222"/>
        </w:rPr>
        <w:t xml:space="preserve">sulla base della vecchia Legge comunale e provinciale. </w:t>
      </w:r>
      <w:r w:rsidRPr="00B756B7">
        <w:rPr>
          <w:rFonts w:ascii="Bookman Old Style" w:eastAsia="Times New Roman" w:hAnsi="Bookman Old Style" w:cs="Arial"/>
          <w:b/>
          <w:color w:val="222222"/>
        </w:rPr>
        <w:t>Da allora nelle Regole questa normativa d’origine pubblicistica non soltanto si è “fossilizzata” ma è stata addirittura modificata in peggio</w:t>
      </w:r>
      <w:r w:rsidR="004A3E59">
        <w:rPr>
          <w:rFonts w:ascii="Bookman Old Style" w:eastAsia="Times New Roman" w:hAnsi="Bookman Old Style" w:cs="Arial"/>
          <w:color w:val="222222"/>
        </w:rPr>
        <w:t>.</w:t>
      </w:r>
    </w:p>
    <w:p w:rsidR="004A3E59" w:rsidRDefault="004A3E59" w:rsidP="00BE4712">
      <w:pPr>
        <w:shd w:val="clear" w:color="auto" w:fill="FFFFFF"/>
        <w:rPr>
          <w:rFonts w:ascii="Bookman Old Style" w:eastAsia="Times New Roman" w:hAnsi="Bookman Old Style" w:cs="Arial"/>
          <w:b/>
          <w:color w:val="222222"/>
        </w:rPr>
      </w:pPr>
    </w:p>
    <w:p w:rsidR="00BE4712"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Riporto</w:t>
      </w:r>
      <w:r w:rsidR="00150415">
        <w:rPr>
          <w:rFonts w:ascii="Bookman Old Style" w:eastAsia="Times New Roman" w:hAnsi="Bookman Old Style" w:cs="Arial"/>
          <w:color w:val="222222"/>
        </w:rPr>
        <w:t xml:space="preserve"> come </w:t>
      </w:r>
      <w:r>
        <w:rPr>
          <w:rFonts w:ascii="Bookman Old Style" w:eastAsia="Times New Roman" w:hAnsi="Bookman Old Style" w:cs="Arial"/>
          <w:color w:val="222222"/>
        </w:rPr>
        <w:t>esempio ciò che è accaduto nella Regola di Casamazzagno:</w:t>
      </w:r>
    </w:p>
    <w:p w:rsidR="00BE4712" w:rsidRDefault="00BE4712" w:rsidP="00BE4712">
      <w:pPr>
        <w:pStyle w:val="Paragrafoelenco"/>
        <w:numPr>
          <w:ilvl w:val="0"/>
          <w:numId w:val="1"/>
        </w:numPr>
        <w:shd w:val="clear" w:color="auto" w:fill="FFFFFF"/>
        <w:rPr>
          <w:rFonts w:ascii="Bookman Old Style" w:eastAsia="Times New Roman" w:hAnsi="Bookman Old Style" w:cs="Arial"/>
          <w:color w:val="222222"/>
        </w:rPr>
      </w:pPr>
      <w:r w:rsidRPr="00B93E3E">
        <w:rPr>
          <w:rFonts w:ascii="Bookman Old Style" w:eastAsia="Times New Roman" w:hAnsi="Bookman Old Style" w:cs="Arial"/>
          <w:color w:val="222222"/>
        </w:rPr>
        <w:t>nel Regolamento del</w:t>
      </w:r>
      <w:r w:rsidR="00150415">
        <w:rPr>
          <w:rFonts w:ascii="Bookman Old Style" w:eastAsia="Times New Roman" w:hAnsi="Bookman Old Style" w:cs="Arial"/>
          <w:color w:val="222222"/>
        </w:rPr>
        <w:t>iberato nel</w:t>
      </w:r>
      <w:r w:rsidRPr="00B93E3E">
        <w:rPr>
          <w:rFonts w:ascii="Bookman Old Style" w:eastAsia="Times New Roman" w:hAnsi="Bookman Old Style" w:cs="Arial"/>
          <w:color w:val="222222"/>
        </w:rPr>
        <w:t xml:space="preserve"> 1945 per l’amministrazione </w:t>
      </w:r>
      <w:r w:rsidR="00BC0393">
        <w:rPr>
          <w:rFonts w:ascii="Bookman Old Style" w:eastAsia="Times New Roman" w:hAnsi="Bookman Old Style" w:cs="Arial"/>
          <w:color w:val="222222"/>
        </w:rPr>
        <w:t xml:space="preserve">provvisoria </w:t>
      </w:r>
      <w:r w:rsidRPr="00B93E3E">
        <w:rPr>
          <w:rFonts w:ascii="Bookman Old Style" w:eastAsia="Times New Roman" w:hAnsi="Bookman Old Style" w:cs="Arial"/>
          <w:color w:val="222222"/>
        </w:rPr>
        <w:t>del demanio civico</w:t>
      </w:r>
      <w:r>
        <w:rPr>
          <w:rFonts w:ascii="Bookman Old Style" w:eastAsia="Times New Roman" w:hAnsi="Bookman Old Style" w:cs="Arial"/>
          <w:color w:val="222222"/>
        </w:rPr>
        <w:t xml:space="preserve">, all’art. 8 si riconosceva il </w:t>
      </w:r>
      <w:r w:rsidR="002E7D3B">
        <w:rPr>
          <w:rFonts w:ascii="Bookman Old Style" w:eastAsia="Times New Roman" w:hAnsi="Bookman Old Style" w:cs="Arial"/>
          <w:color w:val="222222"/>
        </w:rPr>
        <w:t xml:space="preserve">pieno </w:t>
      </w:r>
      <w:r>
        <w:rPr>
          <w:rFonts w:ascii="Bookman Old Style" w:eastAsia="Times New Roman" w:hAnsi="Bookman Old Style" w:cs="Arial"/>
          <w:color w:val="222222"/>
        </w:rPr>
        <w:t>diritto di regoliere ai “discendenti in linea mascolina”</w:t>
      </w:r>
      <w:r w:rsidR="002E7D3B">
        <w:rPr>
          <w:rFonts w:ascii="Bookman Old Style" w:eastAsia="Times New Roman" w:hAnsi="Bookman Old Style" w:cs="Arial"/>
          <w:color w:val="222222"/>
        </w:rPr>
        <w:t xml:space="preserve"> dagli originari; </w:t>
      </w:r>
      <w:r>
        <w:rPr>
          <w:rFonts w:ascii="Bookman Old Style" w:eastAsia="Times New Roman" w:hAnsi="Bookman Old Style" w:cs="Arial"/>
          <w:color w:val="222222"/>
        </w:rPr>
        <w:t xml:space="preserve">agli art. 10 e 13 </w:t>
      </w:r>
      <w:r w:rsidR="002E7D3B">
        <w:rPr>
          <w:rFonts w:ascii="Bookman Old Style" w:eastAsia="Times New Roman" w:hAnsi="Bookman Old Style" w:cs="Arial"/>
          <w:color w:val="222222"/>
        </w:rPr>
        <w:t xml:space="preserve">le vedove senza prole e le nubili erano </w:t>
      </w:r>
      <w:r>
        <w:rPr>
          <w:rFonts w:ascii="Bookman Old Style" w:eastAsia="Times New Roman" w:hAnsi="Bookman Old Style" w:cs="Arial"/>
          <w:color w:val="222222"/>
        </w:rPr>
        <w:t>qualifica</w:t>
      </w:r>
      <w:r w:rsidR="002E7D3B">
        <w:rPr>
          <w:rFonts w:ascii="Bookman Old Style" w:eastAsia="Times New Roman" w:hAnsi="Bookman Old Style" w:cs="Arial"/>
          <w:color w:val="222222"/>
        </w:rPr>
        <w:t>te</w:t>
      </w:r>
      <w:r>
        <w:rPr>
          <w:rFonts w:ascii="Bookman Old Style" w:eastAsia="Times New Roman" w:hAnsi="Bookman Old Style" w:cs="Arial"/>
          <w:color w:val="222222"/>
        </w:rPr>
        <w:t xml:space="preserve"> come “</w:t>
      </w:r>
      <w:r w:rsidRPr="00220F96">
        <w:rPr>
          <w:rFonts w:ascii="Bookman Old Style" w:eastAsia="Times New Roman" w:hAnsi="Bookman Old Style" w:cs="Arial"/>
          <w:b/>
          <w:color w:val="222222"/>
        </w:rPr>
        <w:t>regolieri utenti”</w:t>
      </w:r>
      <w:r>
        <w:rPr>
          <w:rFonts w:ascii="Bookman Old Style" w:eastAsia="Times New Roman" w:hAnsi="Bookman Old Style" w:cs="Arial"/>
          <w:color w:val="222222"/>
        </w:rPr>
        <w:t xml:space="preserve">, </w:t>
      </w:r>
      <w:r w:rsidR="00A44950">
        <w:rPr>
          <w:rFonts w:ascii="Bookman Old Style" w:eastAsia="Times New Roman" w:hAnsi="Bookman Old Style" w:cs="Arial"/>
          <w:color w:val="222222"/>
        </w:rPr>
        <w:t xml:space="preserve">titolari di </w:t>
      </w:r>
      <w:r>
        <w:rPr>
          <w:rFonts w:ascii="Bookman Old Style" w:eastAsia="Times New Roman" w:hAnsi="Bookman Old Style" w:cs="Arial"/>
          <w:color w:val="222222"/>
        </w:rPr>
        <w:t>tutti i diritti ad eccezione del</w:t>
      </w:r>
      <w:r w:rsidR="00A44950">
        <w:rPr>
          <w:rFonts w:ascii="Bookman Old Style" w:eastAsia="Times New Roman" w:hAnsi="Bookman Old Style" w:cs="Arial"/>
          <w:color w:val="222222"/>
        </w:rPr>
        <w:t xml:space="preserve"> voto e dell’assegnazione per la costruzione di una nuova casa</w:t>
      </w:r>
      <w:r>
        <w:rPr>
          <w:rFonts w:ascii="Bookman Old Style" w:eastAsia="Times New Roman" w:hAnsi="Bookman Old Style" w:cs="Arial"/>
          <w:color w:val="222222"/>
        </w:rPr>
        <w:t>;</w:t>
      </w:r>
    </w:p>
    <w:p w:rsidR="00BE4712" w:rsidRDefault="00BE4712" w:rsidP="00BE4712">
      <w:pPr>
        <w:pStyle w:val="Paragrafoelenco"/>
        <w:numPr>
          <w:ilvl w:val="0"/>
          <w:numId w:val="1"/>
        </w:num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in seguito al D. Legisl. 3 maggio 1948, n. 1104, che riconosceva le Regole del Cadore, venne deliberato nel 1950 il primo statuto, nel quale </w:t>
      </w:r>
      <w:r w:rsidRPr="00A44950">
        <w:rPr>
          <w:rFonts w:ascii="Bookman Old Style" w:eastAsia="Times New Roman" w:hAnsi="Bookman Old Style" w:cs="Arial"/>
          <w:color w:val="222222"/>
        </w:rPr>
        <w:t>vennero travasate per inerzia</w:t>
      </w:r>
      <w:r>
        <w:rPr>
          <w:rFonts w:ascii="Bookman Old Style" w:eastAsia="Times New Roman" w:hAnsi="Bookman Old Style" w:cs="Arial"/>
          <w:color w:val="222222"/>
        </w:rPr>
        <w:t xml:space="preserve"> le disposizioni del Regolamento del 1945: alle vedove ed alle nubili l’art. 9 riconosceva perciò </w:t>
      </w:r>
      <w:r w:rsidRPr="00165033">
        <w:rPr>
          <w:rFonts w:ascii="Bookman Old Style" w:eastAsia="Times New Roman" w:hAnsi="Bookman Old Style" w:cs="Arial"/>
          <w:b/>
          <w:color w:val="222222"/>
        </w:rPr>
        <w:t>“tutti i diritti di regoliere, meno il diritto di voto”</w:t>
      </w:r>
      <w:r>
        <w:rPr>
          <w:rFonts w:ascii="Bookman Old Style" w:eastAsia="Times New Roman" w:hAnsi="Bookman Old Style" w:cs="Arial"/>
          <w:color w:val="222222"/>
        </w:rPr>
        <w:t>;</w:t>
      </w:r>
    </w:p>
    <w:p w:rsidR="00AE6E7A" w:rsidRPr="00B60B5E" w:rsidRDefault="00BE4712" w:rsidP="00AE6E7A">
      <w:pPr>
        <w:pStyle w:val="Paragrafoelenco"/>
        <w:numPr>
          <w:ilvl w:val="0"/>
          <w:numId w:val="1"/>
        </w:numPr>
        <w:shd w:val="clear" w:color="auto" w:fill="FFFFFF"/>
        <w:rPr>
          <w:rFonts w:ascii="Bookman Old Style" w:eastAsia="Times New Roman" w:hAnsi="Bookman Old Style" w:cs="Arial"/>
          <w:color w:val="222222"/>
        </w:rPr>
      </w:pPr>
      <w:r w:rsidRPr="00B60B5E">
        <w:rPr>
          <w:rFonts w:ascii="Bookman Old Style" w:eastAsia="Times New Roman" w:hAnsi="Bookman Old Style" w:cs="Arial"/>
          <w:color w:val="222222"/>
        </w:rPr>
        <w:t>in seguito agli artt. 10-11 della Legge 3 dicembre 1971, n. 1102, che qualificava le Regole come comunioni familiari private, non soggette alla disciplina degli usi civici, vennero deliberate nel 1977 alcune rilevanti modifiche allo statuto</w:t>
      </w:r>
      <w:r w:rsidR="00AE6E7A" w:rsidRPr="00B60B5E">
        <w:rPr>
          <w:rFonts w:ascii="Bookman Old Style" w:eastAsia="Times New Roman" w:hAnsi="Bookman Old Style" w:cs="Arial"/>
          <w:color w:val="222222"/>
        </w:rPr>
        <w:t>, peggiorative della condizione femminile</w:t>
      </w:r>
      <w:r w:rsidRPr="00B60B5E">
        <w:rPr>
          <w:rFonts w:ascii="Bookman Old Style" w:eastAsia="Times New Roman" w:hAnsi="Bookman Old Style" w:cs="Arial"/>
          <w:color w:val="222222"/>
        </w:rPr>
        <w:t>: l’art. 16 dichiarò che le vedove e le nubili</w:t>
      </w:r>
      <w:r w:rsidRPr="00B60B5E">
        <w:rPr>
          <w:rFonts w:ascii="Bookman Old Style" w:eastAsia="Times New Roman" w:hAnsi="Bookman Old Style" w:cs="Arial"/>
          <w:b/>
          <w:color w:val="222222"/>
        </w:rPr>
        <w:t xml:space="preserve"> non appartenevano alla Regola</w:t>
      </w:r>
      <w:r w:rsidRPr="00B60B5E">
        <w:rPr>
          <w:rFonts w:ascii="Bookman Old Style" w:eastAsia="Times New Roman" w:hAnsi="Bookman Old Style" w:cs="Arial"/>
          <w:color w:val="222222"/>
        </w:rPr>
        <w:t xml:space="preserve"> e qualificò come </w:t>
      </w:r>
      <w:r w:rsidRPr="00B60B5E">
        <w:rPr>
          <w:rFonts w:ascii="Bookman Old Style" w:eastAsia="Times New Roman" w:hAnsi="Bookman Old Style" w:cs="Arial"/>
          <w:b/>
          <w:color w:val="222222"/>
        </w:rPr>
        <w:t>“concessioni ai non regolieri”</w:t>
      </w:r>
      <w:r w:rsidR="00A44950" w:rsidRPr="00B60B5E">
        <w:rPr>
          <w:rFonts w:ascii="Bookman Old Style" w:eastAsia="Times New Roman" w:hAnsi="Bookman Old Style" w:cs="Arial"/>
          <w:b/>
          <w:color w:val="222222"/>
        </w:rPr>
        <w:t xml:space="preserve"> </w:t>
      </w:r>
      <w:r w:rsidR="00B60B5E" w:rsidRPr="00B60B5E">
        <w:rPr>
          <w:rFonts w:ascii="Bookman Old Style" w:eastAsia="Times New Roman" w:hAnsi="Bookman Old Style" w:cs="Arial"/>
          <w:color w:val="222222"/>
        </w:rPr>
        <w:t xml:space="preserve">le </w:t>
      </w:r>
      <w:r w:rsidR="00A44950" w:rsidRPr="00B60B5E">
        <w:rPr>
          <w:rFonts w:ascii="Bookman Old Style" w:eastAsia="Times New Roman" w:hAnsi="Bookman Old Style" w:cs="Arial"/>
          <w:color w:val="222222"/>
        </w:rPr>
        <w:t xml:space="preserve">utilità </w:t>
      </w:r>
      <w:r w:rsidR="00B60B5E" w:rsidRPr="00B60B5E">
        <w:rPr>
          <w:rFonts w:ascii="Bookman Old Style" w:eastAsia="Times New Roman" w:hAnsi="Bookman Old Style" w:cs="Arial"/>
          <w:color w:val="222222"/>
        </w:rPr>
        <w:t xml:space="preserve">(pascolo, legna da fuoco e da costruzione, ecc.) </w:t>
      </w:r>
      <w:r w:rsidR="00A44950" w:rsidRPr="00B60B5E">
        <w:rPr>
          <w:rFonts w:ascii="Bookman Old Style" w:eastAsia="Times New Roman" w:hAnsi="Bookman Old Style" w:cs="Arial"/>
          <w:color w:val="222222"/>
        </w:rPr>
        <w:t>dei beni collettivi delle quali per antica consuetudine esse avevano sempre fruito</w:t>
      </w:r>
      <w:r w:rsidR="00B60B5E" w:rsidRPr="00B60B5E">
        <w:rPr>
          <w:rFonts w:ascii="Bookman Old Style" w:eastAsia="Times New Roman" w:hAnsi="Bookman Old Style" w:cs="Arial"/>
          <w:color w:val="222222"/>
        </w:rPr>
        <w:t>. In sostanza</w:t>
      </w:r>
      <w:r w:rsidR="0011304B">
        <w:rPr>
          <w:rFonts w:ascii="Bookman Old Style" w:eastAsia="Times New Roman" w:hAnsi="Bookman Old Style" w:cs="Arial"/>
          <w:color w:val="222222"/>
        </w:rPr>
        <w:t xml:space="preserve"> </w:t>
      </w:r>
      <w:r w:rsidR="0011304B" w:rsidRPr="00B60B5E">
        <w:rPr>
          <w:rFonts w:ascii="Bookman Old Style" w:eastAsia="Times New Roman" w:hAnsi="Bookman Old Style" w:cs="Arial"/>
          <w:color w:val="222222"/>
        </w:rPr>
        <w:t>vennero estromesse</w:t>
      </w:r>
      <w:r w:rsidR="00B60B5E" w:rsidRPr="00B60B5E">
        <w:rPr>
          <w:rFonts w:ascii="Bookman Old Style" w:eastAsia="Times New Roman" w:hAnsi="Bookman Old Style" w:cs="Arial"/>
          <w:color w:val="222222"/>
        </w:rPr>
        <w:t xml:space="preserve"> non soltanto le donne che sposavano un non regoliere, ma anche </w:t>
      </w:r>
      <w:r w:rsidR="00A44950" w:rsidRPr="00B60B5E">
        <w:rPr>
          <w:rFonts w:ascii="Bookman Old Style" w:eastAsia="Times New Roman" w:hAnsi="Bookman Old Style" w:cs="Arial"/>
          <w:color w:val="222222"/>
        </w:rPr>
        <w:t xml:space="preserve">le vedove </w:t>
      </w:r>
      <w:r w:rsidR="00B60B5E" w:rsidRPr="00B60B5E">
        <w:rPr>
          <w:rFonts w:ascii="Bookman Old Style" w:eastAsia="Times New Roman" w:hAnsi="Bookman Old Style" w:cs="Arial"/>
          <w:color w:val="222222"/>
        </w:rPr>
        <w:t xml:space="preserve">di regoliere </w:t>
      </w:r>
      <w:r w:rsidR="00A44950" w:rsidRPr="00B60B5E">
        <w:rPr>
          <w:rFonts w:ascii="Bookman Old Style" w:eastAsia="Times New Roman" w:hAnsi="Bookman Old Style" w:cs="Arial"/>
          <w:color w:val="222222"/>
        </w:rPr>
        <w:t xml:space="preserve">e le </w:t>
      </w:r>
      <w:r w:rsidR="00B60B5E" w:rsidRPr="00B60B5E">
        <w:rPr>
          <w:rFonts w:ascii="Bookman Old Style" w:eastAsia="Times New Roman" w:hAnsi="Bookman Old Style" w:cs="Arial"/>
          <w:color w:val="222222"/>
        </w:rPr>
        <w:t xml:space="preserve">figlie </w:t>
      </w:r>
      <w:r w:rsidR="00A44950" w:rsidRPr="00B60B5E">
        <w:rPr>
          <w:rFonts w:ascii="Bookman Old Style" w:eastAsia="Times New Roman" w:hAnsi="Bookman Old Style" w:cs="Arial"/>
          <w:color w:val="222222"/>
        </w:rPr>
        <w:t>nubili</w:t>
      </w:r>
      <w:r w:rsidR="0011304B">
        <w:rPr>
          <w:rFonts w:ascii="Bookman Old Style" w:eastAsia="Times New Roman" w:hAnsi="Bookman Old Style" w:cs="Arial"/>
          <w:color w:val="222222"/>
        </w:rPr>
        <w:t>;</w:t>
      </w:r>
    </w:p>
    <w:p w:rsidR="00BE4712" w:rsidRDefault="00B60B5E" w:rsidP="00BE4712">
      <w:pPr>
        <w:pStyle w:val="Paragrafoelenco"/>
        <w:numPr>
          <w:ilvl w:val="0"/>
          <w:numId w:val="1"/>
        </w:num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nel 1989, quando lo scrivente fu eletto amministratore, </w:t>
      </w:r>
      <w:r w:rsidR="00BE4712">
        <w:rPr>
          <w:rFonts w:ascii="Bookman Old Style" w:eastAsia="Times New Roman" w:hAnsi="Bookman Old Style" w:cs="Arial"/>
          <w:color w:val="222222"/>
        </w:rPr>
        <w:t>i tempi non erano maturi per riconoscere la piena partecipazione ed il diritto di successione in linea femminile</w:t>
      </w:r>
      <w:r w:rsidR="009B7967">
        <w:rPr>
          <w:rFonts w:ascii="Bookman Old Style" w:eastAsia="Times New Roman" w:hAnsi="Bookman Old Style" w:cs="Arial"/>
          <w:color w:val="222222"/>
        </w:rPr>
        <w:t xml:space="preserve">, tuttavia </w:t>
      </w:r>
      <w:r w:rsidR="00BE4712">
        <w:rPr>
          <w:rFonts w:ascii="Bookman Old Style" w:eastAsia="Times New Roman" w:hAnsi="Bookman Old Style" w:cs="Arial"/>
          <w:color w:val="222222"/>
        </w:rPr>
        <w:t>propos</w:t>
      </w:r>
      <w:r w:rsidR="009B7967">
        <w:rPr>
          <w:rFonts w:ascii="Bookman Old Style" w:eastAsia="Times New Roman" w:hAnsi="Bookman Old Style" w:cs="Arial"/>
          <w:color w:val="222222"/>
        </w:rPr>
        <w:t>e</w:t>
      </w:r>
      <w:r w:rsidR="00BE4712">
        <w:rPr>
          <w:rFonts w:ascii="Bookman Old Style" w:eastAsia="Times New Roman" w:hAnsi="Bookman Old Style" w:cs="Arial"/>
          <w:color w:val="222222"/>
        </w:rPr>
        <w:t xml:space="preserve"> e l’assemblea dei regolieri approvò una </w:t>
      </w:r>
      <w:r w:rsidR="00BE4712">
        <w:rPr>
          <w:rFonts w:ascii="Bookman Old Style" w:eastAsia="Times New Roman" w:hAnsi="Bookman Old Style" w:cs="Arial"/>
          <w:color w:val="222222"/>
        </w:rPr>
        <w:lastRenderedPageBreak/>
        <w:t xml:space="preserve">modifica che almeno </w:t>
      </w:r>
      <w:r w:rsidR="000338F7">
        <w:rPr>
          <w:rFonts w:ascii="Bookman Old Style" w:eastAsia="Times New Roman" w:hAnsi="Bookman Old Style" w:cs="Arial"/>
          <w:color w:val="222222"/>
        </w:rPr>
        <w:t>riconobbe</w:t>
      </w:r>
      <w:r w:rsidR="00BE4712">
        <w:rPr>
          <w:rFonts w:ascii="Bookman Old Style" w:eastAsia="Times New Roman" w:hAnsi="Bookman Old Style" w:cs="Arial"/>
          <w:color w:val="222222"/>
        </w:rPr>
        <w:t xml:space="preserve"> il diritto di partecipazione alle coniugi (art. 8) e ripristin</w:t>
      </w:r>
      <w:r w:rsidR="00D236A4">
        <w:rPr>
          <w:rFonts w:ascii="Bookman Old Style" w:eastAsia="Times New Roman" w:hAnsi="Bookman Old Style" w:cs="Arial"/>
          <w:color w:val="222222"/>
        </w:rPr>
        <w:t>ò</w:t>
      </w:r>
      <w:r w:rsidR="00BE4712">
        <w:rPr>
          <w:rFonts w:ascii="Bookman Old Style" w:eastAsia="Times New Roman" w:hAnsi="Bookman Old Style" w:cs="Arial"/>
          <w:color w:val="222222"/>
        </w:rPr>
        <w:t xml:space="preserve"> </w:t>
      </w:r>
      <w:r w:rsidR="009B7967">
        <w:rPr>
          <w:rFonts w:ascii="Bookman Old Style" w:eastAsia="Times New Roman" w:hAnsi="Bookman Old Style" w:cs="Arial"/>
          <w:color w:val="222222"/>
        </w:rPr>
        <w:t xml:space="preserve">per </w:t>
      </w:r>
      <w:r w:rsidR="00BE4712">
        <w:rPr>
          <w:rFonts w:ascii="Bookman Old Style" w:eastAsia="Times New Roman" w:hAnsi="Bookman Old Style" w:cs="Arial"/>
          <w:color w:val="222222"/>
        </w:rPr>
        <w:t xml:space="preserve">le vedove e le nubili </w:t>
      </w:r>
      <w:r w:rsidR="009B7967">
        <w:rPr>
          <w:rFonts w:ascii="Bookman Old Style" w:eastAsia="Times New Roman" w:hAnsi="Bookman Old Style" w:cs="Arial"/>
          <w:color w:val="222222"/>
        </w:rPr>
        <w:t xml:space="preserve">la qualifica di </w:t>
      </w:r>
      <w:r w:rsidR="00BE4712" w:rsidRPr="0097448F">
        <w:rPr>
          <w:rFonts w:ascii="Bookman Old Style" w:eastAsia="Times New Roman" w:hAnsi="Bookman Old Style" w:cs="Arial"/>
          <w:b/>
          <w:color w:val="222222"/>
        </w:rPr>
        <w:t>“altri aventi diritto”</w:t>
      </w:r>
      <w:r w:rsidR="00BE4712">
        <w:rPr>
          <w:rFonts w:ascii="Bookman Old Style" w:eastAsia="Times New Roman" w:hAnsi="Bookman Old Style" w:cs="Arial"/>
          <w:color w:val="222222"/>
        </w:rPr>
        <w:t xml:space="preserve"> (art. 16)</w:t>
      </w:r>
      <w:r w:rsidR="009B7967">
        <w:rPr>
          <w:rFonts w:ascii="Bookman Old Style" w:eastAsia="Times New Roman" w:hAnsi="Bookman Old Style" w:cs="Arial"/>
          <w:color w:val="222222"/>
        </w:rPr>
        <w:t>;</w:t>
      </w:r>
    </w:p>
    <w:p w:rsidR="0011304B" w:rsidRDefault="00BE4712" w:rsidP="00BF6B6D">
      <w:pPr>
        <w:pStyle w:val="Paragrafoelenco"/>
        <w:numPr>
          <w:ilvl w:val="0"/>
          <w:numId w:val="1"/>
        </w:numPr>
        <w:shd w:val="clear" w:color="auto" w:fill="FFFFFF"/>
        <w:rPr>
          <w:rFonts w:ascii="Bookman Old Style" w:eastAsia="Times New Roman" w:hAnsi="Bookman Old Style" w:cs="Arial"/>
          <w:color w:val="222222"/>
        </w:rPr>
      </w:pPr>
      <w:r w:rsidRPr="00BF6B6D">
        <w:rPr>
          <w:rFonts w:ascii="Bookman Old Style" w:eastAsia="Times New Roman" w:hAnsi="Bookman Old Style" w:cs="Arial"/>
          <w:color w:val="222222"/>
        </w:rPr>
        <w:t xml:space="preserve">nel 2001 e più volte successivamente </w:t>
      </w:r>
      <w:r w:rsidR="009B7967" w:rsidRPr="00BF6B6D">
        <w:rPr>
          <w:rFonts w:ascii="Bookman Old Style" w:eastAsia="Times New Roman" w:hAnsi="Bookman Old Style" w:cs="Arial"/>
          <w:color w:val="222222"/>
        </w:rPr>
        <w:t xml:space="preserve">una amministrazione avversa </w:t>
      </w:r>
      <w:r w:rsidRPr="00BF6B6D">
        <w:rPr>
          <w:rFonts w:ascii="Bookman Old Style" w:eastAsia="Times New Roman" w:hAnsi="Bookman Old Style" w:cs="Arial"/>
          <w:color w:val="222222"/>
        </w:rPr>
        <w:t>ha introdotto modifiche che hanno vanificato i pur lievi progressi del 1989</w:t>
      </w:r>
      <w:r w:rsidR="0011304B">
        <w:rPr>
          <w:rFonts w:ascii="Bookman Old Style" w:eastAsia="Times New Roman" w:hAnsi="Bookman Old Style" w:cs="Arial"/>
          <w:color w:val="222222"/>
        </w:rPr>
        <w:t>;</w:t>
      </w:r>
    </w:p>
    <w:p w:rsidR="00405DB4" w:rsidRDefault="0011304B" w:rsidP="00BF6B6D">
      <w:pPr>
        <w:pStyle w:val="Paragrafoelenco"/>
        <w:numPr>
          <w:ilvl w:val="0"/>
          <w:numId w:val="1"/>
        </w:num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nel 2012, pendente i</w:t>
      </w:r>
      <w:r w:rsidR="00BE4712" w:rsidRPr="00BF6B6D">
        <w:rPr>
          <w:rFonts w:ascii="Bookman Old Style" w:eastAsia="Times New Roman" w:hAnsi="Bookman Old Style" w:cs="Arial"/>
          <w:color w:val="222222"/>
        </w:rPr>
        <w:t xml:space="preserve">l primo procedimento di impugnazione </w:t>
      </w:r>
      <w:r w:rsidR="00310261" w:rsidRPr="00BF6B6D">
        <w:rPr>
          <w:rFonts w:ascii="Bookman Old Style" w:eastAsia="Times New Roman" w:hAnsi="Bookman Old Style" w:cs="Arial"/>
          <w:color w:val="222222"/>
        </w:rPr>
        <w:t>dello statuto</w:t>
      </w:r>
      <w:r w:rsidR="00BE4712" w:rsidRPr="00BF6B6D">
        <w:rPr>
          <w:rFonts w:ascii="Bookman Old Style" w:eastAsia="Times New Roman" w:hAnsi="Bookman Old Style" w:cs="Arial"/>
          <w:color w:val="222222"/>
        </w:rPr>
        <w:t xml:space="preserve">, la Regola ha </w:t>
      </w:r>
      <w:r w:rsidR="00310261" w:rsidRPr="00BF6B6D">
        <w:rPr>
          <w:rFonts w:ascii="Bookman Old Style" w:eastAsia="Times New Roman" w:hAnsi="Bookman Old Style" w:cs="Arial"/>
          <w:color w:val="222222"/>
        </w:rPr>
        <w:t xml:space="preserve">creduto di </w:t>
      </w:r>
      <w:r w:rsidR="00BE4712" w:rsidRPr="00BF6B6D">
        <w:rPr>
          <w:rFonts w:ascii="Bookman Old Style" w:eastAsia="Times New Roman" w:hAnsi="Bookman Old Style" w:cs="Arial"/>
          <w:color w:val="222222"/>
        </w:rPr>
        <w:t xml:space="preserve">risolvere il problema </w:t>
      </w:r>
      <w:r w:rsidR="00310261" w:rsidRPr="00BF6B6D">
        <w:rPr>
          <w:rFonts w:ascii="Bookman Old Style" w:eastAsia="Times New Roman" w:hAnsi="Bookman Old Style" w:cs="Arial"/>
          <w:color w:val="222222"/>
        </w:rPr>
        <w:t>e</w:t>
      </w:r>
      <w:r w:rsidR="00BE4712" w:rsidRPr="00BF6B6D">
        <w:rPr>
          <w:rFonts w:ascii="Bookman Old Style" w:eastAsia="Times New Roman" w:hAnsi="Bookman Old Style" w:cs="Arial"/>
          <w:color w:val="222222"/>
        </w:rPr>
        <w:t xml:space="preserve">liminando del tutto l’art. 16 dello statuto riguardante </w:t>
      </w:r>
      <w:r w:rsidR="00310261" w:rsidRPr="00BF6B6D">
        <w:rPr>
          <w:rFonts w:ascii="Bookman Old Style" w:eastAsia="Times New Roman" w:hAnsi="Bookman Old Style" w:cs="Arial"/>
          <w:color w:val="222222"/>
        </w:rPr>
        <w:t>i diritti del</w:t>
      </w:r>
      <w:r w:rsidR="00BE4712" w:rsidRPr="00BF6B6D">
        <w:rPr>
          <w:rFonts w:ascii="Bookman Old Style" w:eastAsia="Times New Roman" w:hAnsi="Bookman Old Style" w:cs="Arial"/>
          <w:color w:val="222222"/>
        </w:rPr>
        <w:t xml:space="preserve">le vedove e </w:t>
      </w:r>
      <w:r w:rsidR="00D90913" w:rsidRPr="00BF6B6D">
        <w:rPr>
          <w:rFonts w:ascii="Bookman Old Style" w:eastAsia="Times New Roman" w:hAnsi="Bookman Old Style" w:cs="Arial"/>
          <w:color w:val="222222"/>
        </w:rPr>
        <w:t>del</w:t>
      </w:r>
      <w:r w:rsidR="00BE4712" w:rsidRPr="00BF6B6D">
        <w:rPr>
          <w:rFonts w:ascii="Bookman Old Style" w:eastAsia="Times New Roman" w:hAnsi="Bookman Old Style" w:cs="Arial"/>
          <w:color w:val="222222"/>
        </w:rPr>
        <w:t>le nubili</w:t>
      </w:r>
      <w:r w:rsidR="00310261" w:rsidRPr="00BF6B6D">
        <w:rPr>
          <w:rFonts w:ascii="Bookman Old Style" w:eastAsia="Times New Roman" w:hAnsi="Bookman Old Style" w:cs="Arial"/>
          <w:color w:val="222222"/>
        </w:rPr>
        <w:t xml:space="preserve">. </w:t>
      </w:r>
      <w:r w:rsidR="009340B2" w:rsidRPr="00BF6B6D">
        <w:rPr>
          <w:rFonts w:ascii="Bookman Old Style" w:eastAsia="Times New Roman" w:hAnsi="Bookman Old Style" w:cs="Arial"/>
          <w:color w:val="222222"/>
        </w:rPr>
        <w:t>In tal modo è stata estromessa, con altre donne, anche la madre di chi scrive</w:t>
      </w:r>
      <w:r>
        <w:rPr>
          <w:rFonts w:ascii="Bookman Old Style" w:eastAsia="Times New Roman" w:hAnsi="Bookman Old Style" w:cs="Arial"/>
          <w:color w:val="222222"/>
        </w:rPr>
        <w:t>:</w:t>
      </w:r>
      <w:r w:rsidR="009340B2" w:rsidRPr="00BF6B6D">
        <w:rPr>
          <w:rFonts w:ascii="Bookman Old Style" w:eastAsia="Times New Roman" w:hAnsi="Bookman Old Style" w:cs="Arial"/>
          <w:color w:val="222222"/>
        </w:rPr>
        <w:t xml:space="preserve"> </w:t>
      </w:r>
      <w:r w:rsidR="005D199F" w:rsidRPr="00BF6B6D">
        <w:rPr>
          <w:rFonts w:ascii="Bookman Old Style" w:eastAsia="Times New Roman" w:hAnsi="Bookman Old Style" w:cs="Arial"/>
          <w:color w:val="222222"/>
        </w:rPr>
        <w:t xml:space="preserve">forse </w:t>
      </w:r>
      <w:r>
        <w:rPr>
          <w:rFonts w:ascii="Bookman Old Style" w:eastAsia="Times New Roman" w:hAnsi="Bookman Old Style" w:cs="Arial"/>
          <w:color w:val="222222"/>
        </w:rPr>
        <w:t xml:space="preserve">era una donna </w:t>
      </w:r>
      <w:r w:rsidR="009340B2" w:rsidRPr="00BF6B6D">
        <w:rPr>
          <w:rFonts w:ascii="Bookman Old Style" w:eastAsia="Times New Roman" w:hAnsi="Bookman Old Style" w:cs="Arial"/>
          <w:color w:val="222222"/>
        </w:rPr>
        <w:t xml:space="preserve">colpevole, nella sua lunga vita </w:t>
      </w:r>
      <w:r w:rsidR="00101EE6" w:rsidRPr="00BF6B6D">
        <w:rPr>
          <w:rFonts w:ascii="Bookman Old Style" w:eastAsia="Times New Roman" w:hAnsi="Bookman Old Style" w:cs="Arial"/>
          <w:color w:val="222222"/>
        </w:rPr>
        <w:t xml:space="preserve">(ha </w:t>
      </w:r>
      <w:r w:rsidR="00D236A4" w:rsidRPr="00BF6B6D">
        <w:rPr>
          <w:rFonts w:ascii="Bookman Old Style" w:eastAsia="Times New Roman" w:hAnsi="Bookman Old Style" w:cs="Arial"/>
          <w:color w:val="222222"/>
        </w:rPr>
        <w:t xml:space="preserve">oggi </w:t>
      </w:r>
      <w:r w:rsidR="00101EE6" w:rsidRPr="00BF6B6D">
        <w:rPr>
          <w:rFonts w:ascii="Bookman Old Style" w:eastAsia="Times New Roman" w:hAnsi="Bookman Old Style" w:cs="Arial"/>
          <w:color w:val="222222"/>
        </w:rPr>
        <w:t xml:space="preserve">compiuto </w:t>
      </w:r>
      <w:r w:rsidR="009340B2" w:rsidRPr="00BF6B6D">
        <w:rPr>
          <w:rFonts w:ascii="Bookman Old Style" w:eastAsia="Times New Roman" w:hAnsi="Bookman Old Style" w:cs="Arial"/>
          <w:color w:val="222222"/>
        </w:rPr>
        <w:t>in lucidità 103 anni</w:t>
      </w:r>
      <w:r w:rsidR="00101EE6" w:rsidRPr="00BF6B6D">
        <w:rPr>
          <w:rFonts w:ascii="Bookman Old Style" w:eastAsia="Times New Roman" w:hAnsi="Bookman Old Style" w:cs="Arial"/>
          <w:color w:val="222222"/>
        </w:rPr>
        <w:t>)</w:t>
      </w:r>
      <w:r w:rsidR="00D236A4" w:rsidRPr="00BF6B6D">
        <w:rPr>
          <w:rFonts w:ascii="Bookman Old Style" w:eastAsia="Times New Roman" w:hAnsi="Bookman Old Style" w:cs="Arial"/>
          <w:color w:val="222222"/>
        </w:rPr>
        <w:t>, d’aver sempre lavorato l’aspra terra del Comelico</w:t>
      </w:r>
      <w:r w:rsidR="005D199F" w:rsidRPr="00BF6B6D">
        <w:rPr>
          <w:rFonts w:ascii="Bookman Old Style" w:eastAsia="Times New Roman" w:hAnsi="Bookman Old Style" w:cs="Arial"/>
          <w:color w:val="222222"/>
        </w:rPr>
        <w:t>!</w:t>
      </w:r>
    </w:p>
    <w:p w:rsidR="00405DB4" w:rsidRPr="00405DB4" w:rsidRDefault="00405DB4" w:rsidP="005D199F">
      <w:pPr>
        <w:pStyle w:val="Paragrafoelenco"/>
        <w:numPr>
          <w:ilvl w:val="0"/>
          <w:numId w:val="1"/>
        </w:numPr>
        <w:shd w:val="clear" w:color="auto" w:fill="FFFFFF"/>
        <w:rPr>
          <w:rFonts w:ascii="Bookman Old Style" w:eastAsia="Times New Roman" w:hAnsi="Bookman Old Style" w:cs="Arial"/>
          <w:color w:val="222222"/>
        </w:rPr>
      </w:pPr>
      <w:r w:rsidRPr="00405DB4">
        <w:rPr>
          <w:rFonts w:ascii="Bookman Old Style" w:eastAsia="Times New Roman" w:hAnsi="Bookman Old Style" w:cs="Arial"/>
          <w:color w:val="222222"/>
        </w:rPr>
        <w:t>i</w:t>
      </w:r>
      <w:r w:rsidR="00310261" w:rsidRPr="00405DB4">
        <w:rPr>
          <w:rFonts w:ascii="Bookman Old Style" w:eastAsia="Times New Roman" w:hAnsi="Bookman Old Style" w:cs="Arial"/>
          <w:color w:val="222222"/>
        </w:rPr>
        <w:t xml:space="preserve">n seguito al giudicato del 2015 </w:t>
      </w:r>
      <w:r w:rsidR="00101EE6" w:rsidRPr="00405DB4">
        <w:rPr>
          <w:rFonts w:ascii="Bookman Old Style" w:eastAsia="Times New Roman" w:hAnsi="Bookman Old Style" w:cs="Arial"/>
          <w:color w:val="222222"/>
        </w:rPr>
        <w:t xml:space="preserve">la Regola </w:t>
      </w:r>
      <w:r w:rsidR="00310261" w:rsidRPr="00405DB4">
        <w:rPr>
          <w:rFonts w:ascii="Bookman Old Style" w:eastAsia="Times New Roman" w:hAnsi="Bookman Old Style" w:cs="Arial"/>
          <w:color w:val="222222"/>
        </w:rPr>
        <w:t xml:space="preserve">ha riconosciuto i diritti delle </w:t>
      </w:r>
      <w:r w:rsidR="00BE4712" w:rsidRPr="00405DB4">
        <w:rPr>
          <w:rFonts w:ascii="Bookman Old Style" w:eastAsia="Times New Roman" w:hAnsi="Bookman Old Style" w:cs="Arial"/>
          <w:color w:val="222222"/>
        </w:rPr>
        <w:t>vedove e delle nubili ma ha introd</w:t>
      </w:r>
      <w:r w:rsidR="00310261" w:rsidRPr="00405DB4">
        <w:rPr>
          <w:rFonts w:ascii="Bookman Old Style" w:eastAsia="Times New Roman" w:hAnsi="Bookman Old Style" w:cs="Arial"/>
          <w:color w:val="222222"/>
        </w:rPr>
        <w:t xml:space="preserve">otto </w:t>
      </w:r>
      <w:r w:rsidR="00BE4712" w:rsidRPr="00405DB4">
        <w:rPr>
          <w:rFonts w:ascii="Bookman Old Style" w:eastAsia="Times New Roman" w:hAnsi="Bookman Old Style" w:cs="Arial"/>
          <w:color w:val="222222"/>
        </w:rPr>
        <w:t>il requisito del “cognome originario”, che consente surre</w:t>
      </w:r>
      <w:r w:rsidR="000338F7" w:rsidRPr="00405DB4">
        <w:rPr>
          <w:rFonts w:ascii="Bookman Old Style" w:eastAsia="Times New Roman" w:hAnsi="Bookman Old Style" w:cs="Arial"/>
          <w:color w:val="222222"/>
        </w:rPr>
        <w:t>t</w:t>
      </w:r>
      <w:r w:rsidR="00BE4712" w:rsidRPr="00405DB4">
        <w:rPr>
          <w:rFonts w:ascii="Bookman Old Style" w:eastAsia="Times New Roman" w:hAnsi="Bookman Old Style" w:cs="Arial"/>
          <w:color w:val="222222"/>
        </w:rPr>
        <w:t>tiziamente di escludere la successione femminile.</w:t>
      </w:r>
      <w:r w:rsidR="000338F7" w:rsidRPr="00405DB4">
        <w:rPr>
          <w:rFonts w:ascii="Bookman Old Style" w:eastAsia="Times New Roman" w:hAnsi="Bookman Old Style" w:cs="Arial"/>
          <w:color w:val="222222"/>
        </w:rPr>
        <w:t xml:space="preserve"> In sostanza ha voluto mantenere la discriminazione: la femmina partecipa alla Regola soltanto se rimane zitella o sposa un indigeno, cioè un appartenente alla medesima Regola; perde tutti i diritti e non li trasmette ai figli se sposa un “forestiero”. </w:t>
      </w:r>
      <w:r w:rsidR="009340B2" w:rsidRPr="00405DB4">
        <w:rPr>
          <w:rFonts w:ascii="Bookman Old Style" w:eastAsia="Times New Roman" w:hAnsi="Bookman Old Style" w:cs="Arial"/>
          <w:color w:val="222222"/>
        </w:rPr>
        <w:t xml:space="preserve">Una </w:t>
      </w:r>
      <w:r w:rsidR="000338F7" w:rsidRPr="00405DB4">
        <w:rPr>
          <w:rFonts w:ascii="Bookman Old Style" w:eastAsia="Times New Roman" w:hAnsi="Bookman Old Style" w:cs="Arial"/>
          <w:color w:val="222222"/>
        </w:rPr>
        <w:t xml:space="preserve">miope </w:t>
      </w:r>
      <w:r w:rsidR="005D199F" w:rsidRPr="00405DB4">
        <w:rPr>
          <w:rFonts w:ascii="Bookman Old Style" w:eastAsia="Times New Roman" w:hAnsi="Bookman Old Style" w:cs="Arial"/>
          <w:color w:val="222222"/>
        </w:rPr>
        <w:t xml:space="preserve">ed ormai inammissibile </w:t>
      </w:r>
      <w:r w:rsidR="000338F7" w:rsidRPr="00405DB4">
        <w:rPr>
          <w:rFonts w:ascii="Bookman Old Style" w:eastAsia="Times New Roman" w:hAnsi="Bookman Old Style" w:cs="Arial"/>
          <w:color w:val="222222"/>
        </w:rPr>
        <w:t>chiusura</w:t>
      </w:r>
      <w:r w:rsidR="00BF6B6D" w:rsidRPr="00405DB4">
        <w:rPr>
          <w:rFonts w:ascii="Bookman Old Style" w:eastAsia="Times New Roman" w:hAnsi="Bookman Old Style" w:cs="Arial"/>
          <w:color w:val="222222"/>
        </w:rPr>
        <w:t>, mentre sarebbe quanto mai necessario ed urgente</w:t>
      </w:r>
      <w:r w:rsidRPr="00405DB4">
        <w:rPr>
          <w:rFonts w:ascii="Bookman Old Style" w:eastAsia="Times New Roman" w:hAnsi="Bookman Old Style" w:cs="Arial"/>
          <w:color w:val="222222"/>
        </w:rPr>
        <w:t xml:space="preserve">, </w:t>
      </w:r>
      <w:r w:rsidRPr="00405DB4">
        <w:rPr>
          <w:rFonts w:ascii="Bookman Old Style" w:hAnsi="Bookman Old Style" w:cs="Arial"/>
          <w:color w:val="222222"/>
          <w:shd w:val="clear" w:color="auto" w:fill="FFFFFF"/>
        </w:rPr>
        <w:t xml:space="preserve">sia riguardo alla successione che alla residenza, </w:t>
      </w:r>
      <w:r w:rsidR="00BF6B6D" w:rsidRPr="00405DB4">
        <w:rPr>
          <w:rFonts w:ascii="Bookman Old Style" w:eastAsia="Times New Roman" w:hAnsi="Bookman Old Style" w:cs="Arial"/>
          <w:color w:val="222222"/>
        </w:rPr>
        <w:t xml:space="preserve">un adeguamento </w:t>
      </w:r>
      <w:r w:rsidR="00BF6B6D" w:rsidRPr="00405DB4">
        <w:rPr>
          <w:rFonts w:ascii="Bookman Old Style" w:hAnsi="Bookman Old Style" w:cs="Arial"/>
          <w:color w:val="222222"/>
          <w:shd w:val="clear" w:color="auto" w:fill="FFFFFF"/>
        </w:rPr>
        <w:t>alle assai mutate situazioni</w:t>
      </w:r>
      <w:r w:rsidRPr="00405DB4">
        <w:rPr>
          <w:rFonts w:ascii="Bookman Old Style" w:hAnsi="Bookman Old Style" w:cs="Arial"/>
          <w:color w:val="222222"/>
          <w:shd w:val="clear" w:color="auto" w:fill="FFFFFF"/>
        </w:rPr>
        <w:t xml:space="preserve"> della </w:t>
      </w:r>
      <w:r w:rsidR="00F508C0">
        <w:rPr>
          <w:rFonts w:ascii="Bookman Old Style" w:hAnsi="Bookman Old Style" w:cs="Arial"/>
          <w:color w:val="222222"/>
          <w:shd w:val="clear" w:color="auto" w:fill="FFFFFF"/>
        </w:rPr>
        <w:t xml:space="preserve">odierna </w:t>
      </w:r>
      <w:r w:rsidRPr="00405DB4">
        <w:rPr>
          <w:rFonts w:ascii="Bookman Old Style" w:hAnsi="Bookman Old Style" w:cs="Arial"/>
          <w:color w:val="222222"/>
          <w:shd w:val="clear" w:color="auto" w:fill="FFFFFF"/>
        </w:rPr>
        <w:t>società montana</w:t>
      </w:r>
      <w:r>
        <w:rPr>
          <w:rFonts w:ascii="Bookman Old Style" w:hAnsi="Bookman Old Style" w:cs="Arial"/>
          <w:color w:val="222222"/>
          <w:shd w:val="clear" w:color="auto" w:fill="FFFFFF"/>
        </w:rPr>
        <w:t>.</w:t>
      </w:r>
    </w:p>
    <w:p w:rsidR="00405DB4" w:rsidRDefault="00405DB4" w:rsidP="00405DB4">
      <w:pPr>
        <w:shd w:val="clear" w:color="auto" w:fill="FFFFFF"/>
        <w:rPr>
          <w:rFonts w:ascii="Bookman Old Style" w:eastAsia="Times New Roman" w:hAnsi="Bookman Old Style" w:cs="Arial"/>
          <w:color w:val="222222"/>
        </w:rPr>
      </w:pPr>
    </w:p>
    <w:p w:rsidR="00344DF6" w:rsidRDefault="005B69A8" w:rsidP="005B69A8">
      <w:pPr>
        <w:rPr>
          <w:rFonts w:ascii="Bookman Old Style" w:hAnsi="Bookman Old Style"/>
        </w:rPr>
      </w:pPr>
      <w:r>
        <w:rPr>
          <w:rFonts w:ascii="Bookman Old Style" w:hAnsi="Bookman Old Style"/>
        </w:rPr>
        <w:t xml:space="preserve">Riguardo ai diritti femminili, tra le Regole qualche </w:t>
      </w:r>
      <w:r w:rsidR="00A46D2B">
        <w:rPr>
          <w:rFonts w:ascii="Bookman Old Style" w:hAnsi="Bookman Old Style"/>
        </w:rPr>
        <w:t xml:space="preserve">apertura </w:t>
      </w:r>
      <w:r>
        <w:rPr>
          <w:rFonts w:ascii="Bookman Old Style" w:hAnsi="Bookman Old Style"/>
        </w:rPr>
        <w:t>c’era stata</w:t>
      </w:r>
      <w:r w:rsidR="00A46D2B">
        <w:rPr>
          <w:rFonts w:ascii="Bookman Old Style" w:hAnsi="Bookman Old Style"/>
        </w:rPr>
        <w:t xml:space="preserve"> già 75 anni fa</w:t>
      </w:r>
      <w:r>
        <w:rPr>
          <w:rFonts w:ascii="Bookman Old Style" w:hAnsi="Bookman Old Style"/>
        </w:rPr>
        <w:t xml:space="preserve">. A Lorenzago, </w:t>
      </w:r>
      <w:r w:rsidR="00BF6B6D">
        <w:rPr>
          <w:rFonts w:ascii="Bookman Old Style" w:hAnsi="Bookman Old Style"/>
        </w:rPr>
        <w:t>nell’a</w:t>
      </w:r>
      <w:r>
        <w:rPr>
          <w:rFonts w:ascii="Bookman Old Style" w:hAnsi="Bookman Old Style"/>
        </w:rPr>
        <w:t xml:space="preserve">ssemblea </w:t>
      </w:r>
      <w:r w:rsidR="00BF2CF8">
        <w:rPr>
          <w:rFonts w:ascii="Bookman Old Style" w:hAnsi="Bookman Old Style"/>
        </w:rPr>
        <w:t xml:space="preserve">dei regolieri riunita </w:t>
      </w:r>
      <w:r w:rsidR="00BF6B6D">
        <w:rPr>
          <w:rFonts w:ascii="Bookman Old Style" w:hAnsi="Bookman Old Style"/>
        </w:rPr>
        <w:t xml:space="preserve">il 13 maggio 1949 </w:t>
      </w:r>
      <w:r w:rsidR="00BF2CF8">
        <w:rPr>
          <w:rFonts w:ascii="Bookman Old Style" w:hAnsi="Bookman Old Style"/>
        </w:rPr>
        <w:t xml:space="preserve">per </w:t>
      </w:r>
      <w:r w:rsidR="00344DF6">
        <w:rPr>
          <w:rFonts w:ascii="Bookman Old Style" w:hAnsi="Bookman Old Style"/>
        </w:rPr>
        <w:t>approvare lo statuto</w:t>
      </w:r>
      <w:r>
        <w:rPr>
          <w:rFonts w:ascii="Bookman Old Style" w:hAnsi="Bookman Old Style"/>
        </w:rPr>
        <w:t xml:space="preserve">, </w:t>
      </w:r>
      <w:r w:rsidR="00BF2CF8">
        <w:rPr>
          <w:rFonts w:ascii="Bookman Old Style" w:hAnsi="Bookman Old Style"/>
        </w:rPr>
        <w:t xml:space="preserve">la preposta Commissione </w:t>
      </w:r>
      <w:r w:rsidR="00344DF6">
        <w:rPr>
          <w:rFonts w:ascii="Bookman Old Style" w:hAnsi="Bookman Old Style"/>
        </w:rPr>
        <w:t xml:space="preserve">evidenziò </w:t>
      </w:r>
      <w:r>
        <w:rPr>
          <w:rFonts w:ascii="Bookman Old Style" w:hAnsi="Bookman Old Style"/>
        </w:rPr>
        <w:t xml:space="preserve">i disagi che la </w:t>
      </w:r>
      <w:r w:rsidR="00344DF6">
        <w:rPr>
          <w:rFonts w:ascii="Bookman Old Style" w:hAnsi="Bookman Old Style"/>
        </w:rPr>
        <w:t xml:space="preserve">vita in </w:t>
      </w:r>
      <w:r>
        <w:rPr>
          <w:rFonts w:ascii="Bookman Old Style" w:hAnsi="Bookman Old Style"/>
        </w:rPr>
        <w:t xml:space="preserve">montagna </w:t>
      </w:r>
      <w:r w:rsidR="00344DF6">
        <w:rPr>
          <w:rFonts w:ascii="Bookman Old Style" w:hAnsi="Bookman Old Style"/>
        </w:rPr>
        <w:t>comporta e dichiarò:</w:t>
      </w:r>
    </w:p>
    <w:p w:rsidR="00344DF6" w:rsidRDefault="00344DF6" w:rsidP="005B69A8">
      <w:pPr>
        <w:rPr>
          <w:rFonts w:ascii="Bookman Old Style" w:hAnsi="Bookman Old Style"/>
        </w:rPr>
      </w:pPr>
    </w:p>
    <w:p w:rsidR="005B69A8" w:rsidRPr="00F508C0" w:rsidRDefault="00344DF6" w:rsidP="00344DF6">
      <w:pPr>
        <w:pStyle w:val="Paragrafoelenco"/>
        <w:numPr>
          <w:ilvl w:val="0"/>
          <w:numId w:val="6"/>
        </w:numPr>
        <w:rPr>
          <w:rFonts w:ascii="Bookman Old Style" w:hAnsi="Bookman Old Style"/>
          <w:i/>
        </w:rPr>
      </w:pPr>
      <w:r w:rsidRPr="00F508C0">
        <w:rPr>
          <w:rFonts w:ascii="Bookman Old Style" w:hAnsi="Bookman Old Style"/>
          <w:i/>
        </w:rPr>
        <w:t>“</w:t>
      </w:r>
      <w:r w:rsidR="005B69A8" w:rsidRPr="00F508C0">
        <w:rPr>
          <w:rFonts w:ascii="Bookman Old Style" w:hAnsi="Bookman Old Style"/>
          <w:i/>
        </w:rPr>
        <w:t>Questi disagi pesano in modo grave sulle spalle delle nostre donne che compiono quasi tutti i duri lavori agricoli.</w:t>
      </w:r>
      <w:r w:rsidR="004F2895" w:rsidRPr="00F508C0">
        <w:rPr>
          <w:rFonts w:ascii="Bookman Old Style" w:hAnsi="Bookman Old Style"/>
          <w:i/>
        </w:rPr>
        <w:t xml:space="preserve"> </w:t>
      </w:r>
      <w:r w:rsidR="005B69A8" w:rsidRPr="00F508C0">
        <w:rPr>
          <w:rFonts w:ascii="Bookman Old Style" w:hAnsi="Bookman Old Style"/>
          <w:i/>
        </w:rPr>
        <w:t>La Commissione, pertanto, con il disposto dell’art. 4 del progetto di Statuto ha incluso tra i Regolieri tutte le donne che sono a capo di una famiglia. La moderna legislazione ha esteso alle donne tutti i diritti civili e politici</w:t>
      </w:r>
      <w:r w:rsidR="004F2895" w:rsidRPr="00F508C0">
        <w:rPr>
          <w:rFonts w:ascii="Bookman Old Style" w:hAnsi="Bookman Old Style"/>
          <w:i/>
        </w:rPr>
        <w:t>,</w:t>
      </w:r>
      <w:r w:rsidR="005B69A8" w:rsidRPr="00F508C0">
        <w:rPr>
          <w:rFonts w:ascii="Bookman Old Style" w:hAnsi="Bookman Old Style"/>
          <w:i/>
        </w:rPr>
        <w:t xml:space="preserve"> né poteva essere la Commissione a negarglieli.</w:t>
      </w:r>
      <w:r w:rsidR="004F2895" w:rsidRPr="00F508C0">
        <w:rPr>
          <w:rFonts w:ascii="Bookman Old Style" w:hAnsi="Bookman Old Style"/>
          <w:i/>
        </w:rPr>
        <w:t>”</w:t>
      </w:r>
    </w:p>
    <w:p w:rsidR="005B69A8" w:rsidRDefault="005B69A8" w:rsidP="00BE4712">
      <w:pPr>
        <w:shd w:val="clear" w:color="auto" w:fill="FFFFFF"/>
        <w:rPr>
          <w:rFonts w:ascii="Bookman Old Style" w:eastAsia="Times New Roman" w:hAnsi="Bookman Old Style" w:cs="Arial"/>
          <w:color w:val="222222"/>
        </w:rPr>
      </w:pPr>
    </w:p>
    <w:p w:rsidR="00BE4712" w:rsidRDefault="00A46D2B"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Ma </w:t>
      </w:r>
      <w:r w:rsidR="00BF2CF8">
        <w:rPr>
          <w:rFonts w:ascii="Bookman Old Style" w:eastAsia="Times New Roman" w:hAnsi="Bookman Old Style" w:cs="Arial"/>
          <w:color w:val="222222"/>
        </w:rPr>
        <w:t xml:space="preserve">lo statuto di </w:t>
      </w:r>
      <w:r>
        <w:rPr>
          <w:rFonts w:ascii="Bookman Old Style" w:eastAsia="Times New Roman" w:hAnsi="Bookman Old Style" w:cs="Arial"/>
          <w:color w:val="222222"/>
        </w:rPr>
        <w:t>Lorenzago rimase un’eccezione</w:t>
      </w:r>
      <w:r w:rsidR="00BF2CF8">
        <w:rPr>
          <w:rFonts w:ascii="Bookman Old Style" w:eastAsia="Times New Roman" w:hAnsi="Bookman Old Style" w:cs="Arial"/>
          <w:color w:val="222222"/>
        </w:rPr>
        <w:t>.</w:t>
      </w:r>
      <w:r>
        <w:rPr>
          <w:rFonts w:ascii="Bookman Old Style" w:eastAsia="Times New Roman" w:hAnsi="Bookman Old Style" w:cs="Arial"/>
          <w:color w:val="222222"/>
        </w:rPr>
        <w:t xml:space="preserve"> N</w:t>
      </w:r>
      <w:r w:rsidR="00BE4712">
        <w:rPr>
          <w:rFonts w:ascii="Bookman Old Style" w:eastAsia="Times New Roman" w:hAnsi="Bookman Old Style" w:cs="Arial"/>
          <w:color w:val="222222"/>
        </w:rPr>
        <w:t xml:space="preserve">ella ostinata </w:t>
      </w:r>
      <w:r>
        <w:rPr>
          <w:rFonts w:ascii="Bookman Old Style" w:eastAsia="Times New Roman" w:hAnsi="Bookman Old Style" w:cs="Arial"/>
          <w:color w:val="222222"/>
        </w:rPr>
        <w:t>ed ancora odierna</w:t>
      </w:r>
      <w:r w:rsidR="00EF4C75">
        <w:rPr>
          <w:rFonts w:ascii="Bookman Old Style" w:eastAsia="Times New Roman" w:hAnsi="Bookman Old Style" w:cs="Arial"/>
          <w:color w:val="222222"/>
        </w:rPr>
        <w:t xml:space="preserve"> </w:t>
      </w:r>
      <w:r w:rsidR="00BE4712">
        <w:rPr>
          <w:rFonts w:ascii="Bookman Old Style" w:eastAsia="Times New Roman" w:hAnsi="Bookman Old Style" w:cs="Arial"/>
          <w:color w:val="222222"/>
        </w:rPr>
        <w:t xml:space="preserve">discriminazione femminile </w:t>
      </w:r>
      <w:r w:rsidR="00EF4C75">
        <w:rPr>
          <w:rFonts w:ascii="Bookman Old Style" w:eastAsia="Times New Roman" w:hAnsi="Bookman Old Style" w:cs="Arial"/>
          <w:color w:val="222222"/>
        </w:rPr>
        <w:t xml:space="preserve">le Regole del Veneto </w:t>
      </w:r>
      <w:r w:rsidR="00BE4712">
        <w:rPr>
          <w:rFonts w:ascii="Bookman Old Style" w:eastAsia="Times New Roman" w:hAnsi="Bookman Old Style" w:cs="Arial"/>
          <w:color w:val="222222"/>
        </w:rPr>
        <w:t xml:space="preserve">sono state confortate </w:t>
      </w:r>
      <w:r w:rsidR="00EF4C75">
        <w:rPr>
          <w:rFonts w:ascii="Bookman Old Style" w:eastAsia="Times New Roman" w:hAnsi="Bookman Old Style" w:cs="Arial"/>
          <w:color w:val="222222"/>
        </w:rPr>
        <w:t xml:space="preserve">anche </w:t>
      </w:r>
      <w:r w:rsidR="00BE4712">
        <w:rPr>
          <w:rFonts w:ascii="Bookman Old Style" w:eastAsia="Times New Roman" w:hAnsi="Bookman Old Style" w:cs="Arial"/>
          <w:color w:val="222222"/>
        </w:rPr>
        <w:t xml:space="preserve">da una sentenza del 1988 </w:t>
      </w:r>
      <w:r w:rsidR="00D90913">
        <w:rPr>
          <w:rFonts w:ascii="Bookman Old Style" w:eastAsia="Times New Roman" w:hAnsi="Bookman Old Style" w:cs="Arial"/>
          <w:color w:val="222222"/>
        </w:rPr>
        <w:t xml:space="preserve">riguardante una proprietà collettiva affine, nella </w:t>
      </w:r>
      <w:r w:rsidR="00EF4C75">
        <w:rPr>
          <w:rFonts w:ascii="Bookman Old Style" w:eastAsia="Times New Roman" w:hAnsi="Bookman Old Style" w:cs="Arial"/>
          <w:color w:val="222222"/>
        </w:rPr>
        <w:t xml:space="preserve">limitrofa </w:t>
      </w:r>
      <w:r w:rsidR="00D90913">
        <w:rPr>
          <w:rFonts w:ascii="Bookman Old Style" w:eastAsia="Times New Roman" w:hAnsi="Bookman Old Style" w:cs="Arial"/>
          <w:color w:val="222222"/>
        </w:rPr>
        <w:t>Provincia Autonoma di Trento</w:t>
      </w:r>
      <w:r w:rsidR="00476A7C">
        <w:rPr>
          <w:rFonts w:ascii="Bookman Old Style" w:eastAsia="Times New Roman" w:hAnsi="Bookman Old Style" w:cs="Arial"/>
          <w:color w:val="222222"/>
        </w:rPr>
        <w:t xml:space="preserve"> (v. la sentenza in </w:t>
      </w:r>
      <w:r w:rsidR="00476A7C">
        <w:rPr>
          <w:rFonts w:ascii="Bookman Old Style" w:eastAsia="Times New Roman" w:hAnsi="Bookman Old Style" w:cs="Arial"/>
          <w:i/>
          <w:color w:val="222222"/>
        </w:rPr>
        <w:t xml:space="preserve">Comunioni familiari montane, </w:t>
      </w:r>
      <w:r w:rsidR="00F508C0">
        <w:rPr>
          <w:rFonts w:ascii="Bookman Old Style" w:eastAsia="Times New Roman" w:hAnsi="Bookman Old Style" w:cs="Arial"/>
          <w:color w:val="222222"/>
        </w:rPr>
        <w:t xml:space="preserve">II, </w:t>
      </w:r>
      <w:r w:rsidR="00476A7C">
        <w:rPr>
          <w:rFonts w:ascii="Bookman Old Style" w:eastAsia="Times New Roman" w:hAnsi="Bookman Old Style" w:cs="Arial"/>
          <w:color w:val="222222"/>
        </w:rPr>
        <w:t>a cura di E. ROMAGNOLI, C. TREBESCHI</w:t>
      </w:r>
      <w:r w:rsidR="00F508C0">
        <w:rPr>
          <w:rFonts w:ascii="Bookman Old Style" w:eastAsia="Times New Roman" w:hAnsi="Bookman Old Style" w:cs="Arial"/>
          <w:color w:val="222222"/>
        </w:rPr>
        <w:t>, A. GERMANÒ, A. TREBESCHI</w:t>
      </w:r>
      <w:r w:rsidR="00476A7C">
        <w:rPr>
          <w:rFonts w:ascii="Bookman Old Style" w:eastAsia="Times New Roman" w:hAnsi="Bookman Old Style" w:cs="Arial"/>
          <w:color w:val="222222"/>
        </w:rPr>
        <w:t>,</w:t>
      </w:r>
      <w:r w:rsidR="00476A7C">
        <w:rPr>
          <w:rFonts w:ascii="Bookman Old Style" w:eastAsia="Times New Roman" w:hAnsi="Bookman Old Style" w:cs="Arial"/>
          <w:i/>
          <w:color w:val="222222"/>
        </w:rPr>
        <w:t xml:space="preserve"> </w:t>
      </w:r>
      <w:r w:rsidR="00476A7C">
        <w:rPr>
          <w:rFonts w:ascii="Bookman Old Style" w:eastAsia="Times New Roman" w:hAnsi="Bookman Old Style" w:cs="Arial"/>
          <w:color w:val="222222"/>
        </w:rPr>
        <w:t>Brescia 1992, pp. 650-653)</w:t>
      </w:r>
      <w:r w:rsidR="00D90913">
        <w:rPr>
          <w:rFonts w:ascii="Bookman Old Style" w:eastAsia="Times New Roman" w:hAnsi="Bookman Old Style" w:cs="Arial"/>
          <w:color w:val="222222"/>
        </w:rPr>
        <w:t xml:space="preserve">. </w:t>
      </w:r>
      <w:r w:rsidR="00BE4712">
        <w:rPr>
          <w:rFonts w:ascii="Bookman Old Style" w:eastAsia="Times New Roman" w:hAnsi="Bookman Old Style" w:cs="Arial"/>
          <w:color w:val="222222"/>
        </w:rPr>
        <w:t xml:space="preserve">Quella pronuncia </w:t>
      </w:r>
      <w:r w:rsidR="00476A7C">
        <w:rPr>
          <w:rFonts w:ascii="Bookman Old Style" w:eastAsia="Times New Roman" w:hAnsi="Bookman Old Style" w:cs="Arial"/>
          <w:color w:val="222222"/>
        </w:rPr>
        <w:t xml:space="preserve">della Corte d’Appello di Trento </w:t>
      </w:r>
      <w:r w:rsidR="00BE4712">
        <w:rPr>
          <w:rFonts w:ascii="Bookman Old Style" w:eastAsia="Times New Roman" w:hAnsi="Bookman Old Style" w:cs="Arial"/>
          <w:color w:val="222222"/>
        </w:rPr>
        <w:t xml:space="preserve">ha dichiarato che, essendo la Regola Feudale di Predazzo una comunione di diritto privato, per la successione in essa non poteva essere invocato </w:t>
      </w:r>
      <w:r w:rsidR="00EF4C75">
        <w:rPr>
          <w:rFonts w:ascii="Bookman Old Style" w:eastAsia="Times New Roman" w:hAnsi="Bookman Old Style" w:cs="Arial"/>
          <w:color w:val="222222"/>
        </w:rPr>
        <w:t>il principio di parità stabilito dal</w:t>
      </w:r>
      <w:r w:rsidR="00BE4712">
        <w:rPr>
          <w:rFonts w:ascii="Bookman Old Style" w:eastAsia="Times New Roman" w:hAnsi="Bookman Old Style" w:cs="Arial"/>
          <w:color w:val="222222"/>
        </w:rPr>
        <w:t>l’art. 3 della Costituzione, così come non p</w:t>
      </w:r>
      <w:r w:rsidR="00166669">
        <w:rPr>
          <w:rFonts w:ascii="Bookman Old Style" w:eastAsia="Times New Roman" w:hAnsi="Bookman Old Style" w:cs="Arial"/>
          <w:color w:val="222222"/>
        </w:rPr>
        <w:t>otrebbe</w:t>
      </w:r>
      <w:r w:rsidR="00BE4712">
        <w:rPr>
          <w:rFonts w:ascii="Bookman Old Style" w:eastAsia="Times New Roman" w:hAnsi="Bookman Old Style" w:cs="Arial"/>
          <w:color w:val="222222"/>
        </w:rPr>
        <w:t xml:space="preserve"> essere addotta la nullità di un testamento che disponga a favore di soli eredi maschi ed escluda le femmine, o viceversa. Le capziose argomentazioni di quella sentenza sono facilmente confutabili: la libertà di un testatore nel disporre dei propri beni non è assoluta bensì trova un serio limite quando vi siano eredi necessari, cioè </w:t>
      </w:r>
      <w:r w:rsidR="007106AC">
        <w:rPr>
          <w:rFonts w:ascii="Bookman Old Style" w:eastAsia="Times New Roman" w:hAnsi="Bookman Old Style" w:cs="Arial"/>
          <w:color w:val="222222"/>
        </w:rPr>
        <w:t>il coniuge</w:t>
      </w:r>
      <w:r w:rsidR="00476A7C">
        <w:rPr>
          <w:rFonts w:ascii="Bookman Old Style" w:eastAsia="Times New Roman" w:hAnsi="Bookman Old Style" w:cs="Arial"/>
          <w:color w:val="222222"/>
        </w:rPr>
        <w:t>,</w:t>
      </w:r>
      <w:r w:rsidR="007106AC">
        <w:rPr>
          <w:rFonts w:ascii="Bookman Old Style" w:eastAsia="Times New Roman" w:hAnsi="Bookman Old Style" w:cs="Arial"/>
          <w:color w:val="222222"/>
        </w:rPr>
        <w:t xml:space="preserve"> </w:t>
      </w:r>
      <w:r w:rsidR="00BE4712">
        <w:rPr>
          <w:rFonts w:ascii="Bookman Old Style" w:eastAsia="Times New Roman" w:hAnsi="Bookman Old Style" w:cs="Arial"/>
          <w:color w:val="222222"/>
        </w:rPr>
        <w:t>i figli</w:t>
      </w:r>
      <w:r w:rsidR="00BF2CF8">
        <w:rPr>
          <w:rFonts w:ascii="Bookman Old Style" w:eastAsia="Times New Roman" w:hAnsi="Bookman Old Style" w:cs="Arial"/>
          <w:color w:val="222222"/>
        </w:rPr>
        <w:t xml:space="preserve"> o</w:t>
      </w:r>
      <w:r w:rsidR="00476A7C">
        <w:rPr>
          <w:rFonts w:ascii="Bookman Old Style" w:eastAsia="Times New Roman" w:hAnsi="Bookman Old Style" w:cs="Arial"/>
          <w:color w:val="222222"/>
        </w:rPr>
        <w:t xml:space="preserve"> gli ascendenti</w:t>
      </w:r>
      <w:r w:rsidR="00BE4712">
        <w:rPr>
          <w:rFonts w:ascii="Bookman Old Style" w:eastAsia="Times New Roman" w:hAnsi="Bookman Old Style" w:cs="Arial"/>
          <w:color w:val="222222"/>
        </w:rPr>
        <w:t xml:space="preserve">; in ogni caso </w:t>
      </w:r>
      <w:r w:rsidR="00BF2CF8">
        <w:rPr>
          <w:rFonts w:ascii="Bookman Old Style" w:eastAsia="Times New Roman" w:hAnsi="Bookman Old Style" w:cs="Arial"/>
          <w:color w:val="222222"/>
        </w:rPr>
        <w:t>la Regola non</w:t>
      </w:r>
      <w:r w:rsidR="007B5751">
        <w:rPr>
          <w:rFonts w:ascii="Bookman Old Style" w:eastAsia="Times New Roman" w:hAnsi="Bookman Old Style" w:cs="Arial"/>
          <w:color w:val="222222"/>
        </w:rPr>
        <w:t xml:space="preserve"> è sorta perché qualcuno ha disposto dei propri beni a favore dei maschi anziché delle femmine, né gli attuali </w:t>
      </w:r>
      <w:r w:rsidR="00BE4712">
        <w:rPr>
          <w:rFonts w:ascii="Bookman Old Style" w:eastAsia="Times New Roman" w:hAnsi="Bookman Old Style" w:cs="Arial"/>
          <w:color w:val="222222"/>
        </w:rPr>
        <w:t>partecipanti alla Regola hanno facoltà di disporre per testamento od in altro modo dei beni collettivi inalienabili, indivisibili e vincolati!</w:t>
      </w:r>
    </w:p>
    <w:p w:rsidR="00BE4712" w:rsidRDefault="00BE4712" w:rsidP="00BE4712">
      <w:pPr>
        <w:shd w:val="clear" w:color="auto" w:fill="FFFFFF"/>
        <w:rPr>
          <w:rFonts w:ascii="Bookman Old Style" w:eastAsia="Times New Roman" w:hAnsi="Bookman Old Style" w:cs="Arial"/>
          <w:color w:val="222222"/>
        </w:rPr>
      </w:pPr>
    </w:p>
    <w:p w:rsidR="00BE4712"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lastRenderedPageBreak/>
        <w:t xml:space="preserve">Riguardo al “cognome originario”, è da osservare che i cognomi consentono di individuare in modo spiccio, scorrendo </w:t>
      </w:r>
      <w:r w:rsidR="00F77D26">
        <w:rPr>
          <w:rFonts w:ascii="Bookman Old Style" w:eastAsia="Times New Roman" w:hAnsi="Bookman Old Style" w:cs="Arial"/>
          <w:color w:val="222222"/>
        </w:rPr>
        <w:t>i registri anagrafici</w:t>
      </w:r>
      <w:r w:rsidR="00D34CA7">
        <w:rPr>
          <w:rFonts w:ascii="Bookman Old Style" w:eastAsia="Times New Roman" w:hAnsi="Bookman Old Style" w:cs="Arial"/>
          <w:color w:val="222222"/>
        </w:rPr>
        <w:t xml:space="preserve"> del Comune istituiti nel 1871</w:t>
      </w:r>
      <w:r w:rsidR="00F77D26">
        <w:rPr>
          <w:rFonts w:ascii="Bookman Old Style" w:eastAsia="Times New Roman" w:hAnsi="Bookman Old Style" w:cs="Arial"/>
          <w:color w:val="222222"/>
        </w:rPr>
        <w:t>, l</w:t>
      </w:r>
      <w:r>
        <w:rPr>
          <w:rFonts w:ascii="Bookman Old Style" w:eastAsia="Times New Roman" w:hAnsi="Bookman Old Style" w:cs="Arial"/>
          <w:color w:val="222222"/>
        </w:rPr>
        <w:t xml:space="preserve">e famiglie che da </w:t>
      </w:r>
      <w:r w:rsidR="00F517B8">
        <w:rPr>
          <w:rFonts w:ascii="Bookman Old Style" w:eastAsia="Times New Roman" w:hAnsi="Bookman Old Style" w:cs="Arial"/>
          <w:color w:val="222222"/>
        </w:rPr>
        <w:t>allora o successivamente</w:t>
      </w:r>
      <w:r w:rsidR="00F77D26">
        <w:rPr>
          <w:rFonts w:ascii="Bookman Old Style" w:eastAsia="Times New Roman" w:hAnsi="Bookman Old Style" w:cs="Arial"/>
          <w:color w:val="222222"/>
        </w:rPr>
        <w:t xml:space="preserve"> </w:t>
      </w:r>
      <w:r>
        <w:rPr>
          <w:rFonts w:ascii="Bookman Old Style" w:eastAsia="Times New Roman" w:hAnsi="Bookman Old Style" w:cs="Arial"/>
          <w:color w:val="222222"/>
        </w:rPr>
        <w:t xml:space="preserve">hanno l’incolato </w:t>
      </w:r>
      <w:r w:rsidR="00166669">
        <w:rPr>
          <w:rFonts w:ascii="Bookman Old Style" w:eastAsia="Times New Roman" w:hAnsi="Bookman Old Style" w:cs="Arial"/>
          <w:color w:val="222222"/>
        </w:rPr>
        <w:t>in un</w:t>
      </w:r>
      <w:r>
        <w:rPr>
          <w:rFonts w:ascii="Bookman Old Style" w:eastAsia="Times New Roman" w:hAnsi="Bookman Old Style" w:cs="Arial"/>
          <w:color w:val="222222"/>
        </w:rPr>
        <w:t xml:space="preserve"> Comune. </w:t>
      </w:r>
      <w:r w:rsidR="00D34CA7">
        <w:rPr>
          <w:rFonts w:ascii="Bookman Old Style" w:eastAsia="Times New Roman" w:hAnsi="Bookman Old Style" w:cs="Arial"/>
          <w:color w:val="222222"/>
        </w:rPr>
        <w:t xml:space="preserve">Ma </w:t>
      </w:r>
      <w:r w:rsidR="004C6F0B">
        <w:rPr>
          <w:rFonts w:ascii="Bookman Old Style" w:eastAsia="Times New Roman" w:hAnsi="Bookman Old Style" w:cs="Arial"/>
          <w:color w:val="222222"/>
        </w:rPr>
        <w:t xml:space="preserve">come possono essere seriamente individuati </w:t>
      </w:r>
      <w:r w:rsidR="00D34CA7">
        <w:rPr>
          <w:rFonts w:ascii="Bookman Old Style" w:eastAsia="Times New Roman" w:hAnsi="Bookman Old Style" w:cs="Arial"/>
          <w:color w:val="222222"/>
        </w:rPr>
        <w:t>i “cognomi originari”</w:t>
      </w:r>
      <w:r w:rsidR="00F517B8">
        <w:rPr>
          <w:rFonts w:ascii="Bookman Old Style" w:eastAsia="Times New Roman" w:hAnsi="Bookman Old Style" w:cs="Arial"/>
          <w:color w:val="222222"/>
        </w:rPr>
        <w:t xml:space="preserve"> delle antiche Regole</w:t>
      </w:r>
      <w:r w:rsidR="00D34CA7">
        <w:rPr>
          <w:rFonts w:ascii="Bookman Old Style" w:eastAsia="Times New Roman" w:hAnsi="Bookman Old Style" w:cs="Arial"/>
          <w:color w:val="222222"/>
        </w:rPr>
        <w:t>?</w:t>
      </w:r>
      <w:r w:rsidR="00F517B8">
        <w:rPr>
          <w:rFonts w:ascii="Bookman Old Style" w:eastAsia="Times New Roman" w:hAnsi="Bookman Old Style" w:cs="Arial"/>
          <w:color w:val="222222"/>
        </w:rPr>
        <w:t xml:space="preserve"> Chi ha un po’ di pratica dei libri canonici, precedenti al 1871, sa bene </w:t>
      </w:r>
      <w:r w:rsidR="00166669">
        <w:rPr>
          <w:rFonts w:ascii="Bookman Old Style" w:eastAsia="Times New Roman" w:hAnsi="Bookman Old Style" w:cs="Arial"/>
          <w:color w:val="222222"/>
        </w:rPr>
        <w:t xml:space="preserve">che </w:t>
      </w:r>
      <w:r w:rsidR="004B5659">
        <w:rPr>
          <w:rFonts w:ascii="Bookman Old Style" w:eastAsia="Times New Roman" w:hAnsi="Bookman Old Style" w:cs="Arial"/>
          <w:color w:val="222222"/>
        </w:rPr>
        <w:t>nei tempi più remoti il cognome talvolta neppure esisteva</w:t>
      </w:r>
      <w:r w:rsidR="004C6F0B">
        <w:rPr>
          <w:rFonts w:ascii="Bookman Old Style" w:eastAsia="Times New Roman" w:hAnsi="Bookman Old Style" w:cs="Arial"/>
          <w:color w:val="222222"/>
        </w:rPr>
        <w:t>,</w:t>
      </w:r>
      <w:r w:rsidR="004B5659">
        <w:rPr>
          <w:rFonts w:ascii="Bookman Old Style" w:eastAsia="Times New Roman" w:hAnsi="Bookman Old Style" w:cs="Arial"/>
          <w:color w:val="222222"/>
        </w:rPr>
        <w:t xml:space="preserve"> oppure era </w:t>
      </w:r>
      <w:r w:rsidR="004C6F0B">
        <w:rPr>
          <w:rFonts w:ascii="Bookman Old Style" w:eastAsia="Times New Roman" w:hAnsi="Bookman Old Style" w:cs="Arial"/>
          <w:color w:val="222222"/>
        </w:rPr>
        <w:t xml:space="preserve">briosamente </w:t>
      </w:r>
      <w:r w:rsidR="00F517B8">
        <w:rPr>
          <w:rFonts w:ascii="Bookman Old Style" w:eastAsia="Times New Roman" w:hAnsi="Bookman Old Style" w:cs="Arial"/>
          <w:color w:val="222222"/>
        </w:rPr>
        <w:t>volubil</w:t>
      </w:r>
      <w:r w:rsidR="004B5659">
        <w:rPr>
          <w:rFonts w:ascii="Bookman Old Style" w:eastAsia="Times New Roman" w:hAnsi="Bookman Old Style" w:cs="Arial"/>
          <w:color w:val="222222"/>
        </w:rPr>
        <w:t>e. Pe</w:t>
      </w:r>
      <w:r>
        <w:rPr>
          <w:rFonts w:ascii="Bookman Old Style" w:eastAsia="Times New Roman" w:hAnsi="Bookman Old Style" w:cs="Arial"/>
          <w:color w:val="222222"/>
        </w:rPr>
        <w:t>r plurimi motivi il possesso di un determinato cognome non può essere stabilito come requisito per l’appartenenza alla Regola. Le Regole infatti sono sorte assai prima dei cognomi</w:t>
      </w:r>
      <w:r w:rsidR="005B1B0A">
        <w:rPr>
          <w:rFonts w:ascii="Bookman Old Style" w:eastAsia="Times New Roman" w:hAnsi="Bookman Old Style" w:cs="Arial"/>
          <w:color w:val="222222"/>
        </w:rPr>
        <w:t>,</w:t>
      </w:r>
      <w:r>
        <w:rPr>
          <w:rFonts w:ascii="Bookman Old Style" w:eastAsia="Times New Roman" w:hAnsi="Bookman Old Style" w:cs="Arial"/>
          <w:color w:val="222222"/>
        </w:rPr>
        <w:t xml:space="preserve"> delle anagrafi</w:t>
      </w:r>
      <w:r w:rsidR="005B1B0A">
        <w:rPr>
          <w:rFonts w:ascii="Bookman Old Style" w:eastAsia="Times New Roman" w:hAnsi="Bookman Old Style" w:cs="Arial"/>
          <w:color w:val="222222"/>
        </w:rPr>
        <w:t xml:space="preserve"> comunali e dei libri canonici. N</w:t>
      </w:r>
      <w:r>
        <w:rPr>
          <w:rFonts w:ascii="Bookman Old Style" w:eastAsia="Times New Roman" w:hAnsi="Bookman Old Style" w:cs="Arial"/>
          <w:color w:val="222222"/>
        </w:rPr>
        <w:t>on hanno finalità araldiche</w:t>
      </w:r>
      <w:r w:rsidR="005B1B0A">
        <w:rPr>
          <w:rFonts w:ascii="Bookman Old Style" w:eastAsia="Times New Roman" w:hAnsi="Bookman Old Style" w:cs="Arial"/>
          <w:color w:val="222222"/>
        </w:rPr>
        <w:t>. S</w:t>
      </w:r>
      <w:r>
        <w:rPr>
          <w:rFonts w:ascii="Bookman Old Style" w:eastAsia="Times New Roman" w:hAnsi="Bookman Old Style" w:cs="Arial"/>
          <w:color w:val="222222"/>
        </w:rPr>
        <w:t>oprattutto</w:t>
      </w:r>
      <w:r w:rsidR="005B1B0A">
        <w:rPr>
          <w:rFonts w:ascii="Bookman Old Style" w:eastAsia="Times New Roman" w:hAnsi="Bookman Old Style" w:cs="Arial"/>
          <w:color w:val="222222"/>
        </w:rPr>
        <w:t>, n</w:t>
      </w:r>
      <w:r>
        <w:rPr>
          <w:rFonts w:ascii="Bookman Old Style" w:eastAsia="Times New Roman" w:hAnsi="Bookman Old Style" w:cs="Arial"/>
          <w:color w:val="222222"/>
        </w:rPr>
        <w:t xml:space="preserve">ella loro storia si riscontrano cognomi patronimici di famiglie antiche ed autoctone (come </w:t>
      </w:r>
      <w:r w:rsidR="0064042B">
        <w:rPr>
          <w:rFonts w:ascii="Bookman Old Style" w:eastAsia="Times New Roman" w:hAnsi="Bookman Old Style" w:cs="Arial"/>
          <w:color w:val="222222"/>
        </w:rPr>
        <w:t xml:space="preserve">quella di chi scrive, </w:t>
      </w:r>
      <w:r w:rsidR="0054328C">
        <w:rPr>
          <w:rFonts w:ascii="Bookman Old Style" w:eastAsia="Times New Roman" w:hAnsi="Bookman Old Style" w:cs="Arial"/>
          <w:color w:val="222222"/>
        </w:rPr>
        <w:t xml:space="preserve">ben </w:t>
      </w:r>
      <w:r w:rsidR="004C6F0B">
        <w:rPr>
          <w:rFonts w:ascii="Bookman Old Style" w:eastAsia="Times New Roman" w:hAnsi="Bookman Old Style" w:cs="Arial"/>
          <w:color w:val="222222"/>
        </w:rPr>
        <w:t xml:space="preserve">documentata </w:t>
      </w:r>
      <w:r w:rsidR="0064042B">
        <w:rPr>
          <w:rFonts w:ascii="Bookman Old Style" w:eastAsia="Times New Roman" w:hAnsi="Bookman Old Style" w:cs="Arial"/>
          <w:color w:val="222222"/>
        </w:rPr>
        <w:t>nel villaggio da almeno 700 anni</w:t>
      </w:r>
      <w:r>
        <w:rPr>
          <w:rFonts w:ascii="Bookman Old Style" w:eastAsia="Times New Roman" w:hAnsi="Bookman Old Style" w:cs="Arial"/>
          <w:color w:val="222222"/>
        </w:rPr>
        <w:t>) ma anche cognomi matronimici</w:t>
      </w:r>
      <w:r w:rsidR="0064042B">
        <w:rPr>
          <w:rFonts w:ascii="Bookman Old Style" w:eastAsia="Times New Roman" w:hAnsi="Bookman Old Style" w:cs="Arial"/>
          <w:color w:val="222222"/>
        </w:rPr>
        <w:t>,</w:t>
      </w:r>
      <w:r>
        <w:rPr>
          <w:rFonts w:ascii="Bookman Old Style" w:eastAsia="Times New Roman" w:hAnsi="Bookman Old Style" w:cs="Arial"/>
          <w:color w:val="222222"/>
        </w:rPr>
        <w:t xml:space="preserve"> o forestieri, o che sono variati nel tempo</w:t>
      </w:r>
      <w:r w:rsidR="004B5659">
        <w:rPr>
          <w:rFonts w:ascii="Bookman Old Style" w:eastAsia="Times New Roman" w:hAnsi="Bookman Old Style" w:cs="Arial"/>
          <w:color w:val="222222"/>
        </w:rPr>
        <w:t xml:space="preserve">. </w:t>
      </w:r>
      <w:r>
        <w:rPr>
          <w:rFonts w:ascii="Bookman Old Style" w:eastAsia="Times New Roman" w:hAnsi="Bookman Old Style" w:cs="Arial"/>
          <w:color w:val="222222"/>
        </w:rPr>
        <w:t>Inoltre, la scelta del cognome spetta ai genitori, che optando in un modo o nell’altro, determinerebbero il diritto dei figli di essere o non essere partecipi della proprietà collettiva “inter</w:t>
      </w:r>
      <w:r w:rsidR="005B1B0A">
        <w:rPr>
          <w:rFonts w:ascii="Bookman Old Style" w:eastAsia="Times New Roman" w:hAnsi="Bookman Old Style" w:cs="Arial"/>
          <w:color w:val="222222"/>
        </w:rPr>
        <w:t>-</w:t>
      </w:r>
      <w:r>
        <w:rPr>
          <w:rFonts w:ascii="Bookman Old Style" w:eastAsia="Times New Roman" w:hAnsi="Bookman Old Style" w:cs="Arial"/>
          <w:color w:val="222222"/>
        </w:rPr>
        <w:t>generazionale”.</w:t>
      </w:r>
    </w:p>
    <w:p w:rsidR="00BE4712" w:rsidRDefault="00BE4712" w:rsidP="00BE4712">
      <w:pPr>
        <w:shd w:val="clear" w:color="auto" w:fill="FFFFFF"/>
        <w:rPr>
          <w:rFonts w:ascii="Bookman Old Style" w:eastAsia="Times New Roman" w:hAnsi="Bookman Old Style" w:cs="Arial"/>
          <w:color w:val="222222"/>
        </w:rPr>
      </w:pPr>
    </w:p>
    <w:p w:rsidR="0068094C" w:rsidRDefault="00BE4712"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L</w:t>
      </w:r>
      <w:r w:rsidRPr="00884C8A">
        <w:rPr>
          <w:rFonts w:ascii="Bookman Old Style" w:eastAsia="Times New Roman" w:hAnsi="Bookman Old Style" w:cs="Arial"/>
          <w:color w:val="222222"/>
        </w:rPr>
        <w:t>a Regione Veneto</w:t>
      </w:r>
      <w:r>
        <w:rPr>
          <w:rFonts w:ascii="Bookman Old Style" w:eastAsia="Times New Roman" w:hAnsi="Bookman Old Style" w:cs="Arial"/>
          <w:color w:val="222222"/>
        </w:rPr>
        <w:t xml:space="preserve"> in passato aveva manifestato la volontà di rimuovere la discriminazione</w:t>
      </w:r>
      <w:r w:rsidR="004B5659">
        <w:rPr>
          <w:rFonts w:ascii="Bookman Old Style" w:eastAsia="Times New Roman" w:hAnsi="Bookman Old Style" w:cs="Arial"/>
          <w:color w:val="222222"/>
        </w:rPr>
        <w:t xml:space="preserve"> femminile</w:t>
      </w:r>
      <w:r>
        <w:rPr>
          <w:rFonts w:ascii="Bookman Old Style" w:eastAsia="Times New Roman" w:hAnsi="Bookman Old Style" w:cs="Arial"/>
          <w:color w:val="222222"/>
        </w:rPr>
        <w:t xml:space="preserve">. Così, ad es., </w:t>
      </w:r>
      <w:r w:rsidRPr="00884C8A">
        <w:rPr>
          <w:rFonts w:ascii="Bookman Old Style" w:eastAsia="Times New Roman" w:hAnsi="Bookman Old Style" w:cs="Arial"/>
          <w:color w:val="222222"/>
        </w:rPr>
        <w:t xml:space="preserve">l’art. 19 della Legge Regionale 22 marzo 1990, n. 21, istitutiva del Parco </w:t>
      </w:r>
      <w:r>
        <w:rPr>
          <w:rFonts w:ascii="Bookman Old Style" w:eastAsia="Times New Roman" w:hAnsi="Bookman Old Style" w:cs="Arial"/>
          <w:color w:val="222222"/>
        </w:rPr>
        <w:t xml:space="preserve">naturale </w:t>
      </w:r>
      <w:r w:rsidRPr="00884C8A">
        <w:rPr>
          <w:rFonts w:ascii="Bookman Old Style" w:eastAsia="Times New Roman" w:hAnsi="Bookman Old Style" w:cs="Arial"/>
          <w:color w:val="222222"/>
        </w:rPr>
        <w:t xml:space="preserve">delle Dolomiti d’Ampezzo, ha impegnato la Comunanza delle Regole </w:t>
      </w:r>
      <w:r>
        <w:rPr>
          <w:rFonts w:ascii="Bookman Old Style" w:eastAsia="Times New Roman" w:hAnsi="Bookman Old Style" w:cs="Arial"/>
          <w:color w:val="222222"/>
        </w:rPr>
        <w:t>di Cortina</w:t>
      </w:r>
      <w:r w:rsidRPr="00884C8A">
        <w:rPr>
          <w:rFonts w:ascii="Bookman Old Style" w:eastAsia="Times New Roman" w:hAnsi="Bookman Old Style" w:cs="Arial"/>
          <w:color w:val="222222"/>
        </w:rPr>
        <w:t xml:space="preserve">, entro 12 mesi dalla stipula della convenzione, ad adeguare il proprio </w:t>
      </w:r>
      <w:r w:rsidRPr="00233A99">
        <w:rPr>
          <w:rFonts w:ascii="Bookman Old Style" w:eastAsia="Times New Roman" w:hAnsi="Bookman Old Style" w:cs="Arial"/>
          <w:color w:val="222222"/>
        </w:rPr>
        <w:t xml:space="preserve">ordinamento </w:t>
      </w:r>
      <w:r w:rsidRPr="00233A99">
        <w:rPr>
          <w:rFonts w:ascii="Bookman Old Style" w:eastAsia="Times New Roman" w:hAnsi="Bookman Old Style" w:cs="Arial"/>
          <w:iCs/>
          <w:color w:val="222222"/>
        </w:rPr>
        <w:t xml:space="preserve">“in modo da </w:t>
      </w:r>
      <w:r w:rsidRPr="009E1B9F">
        <w:rPr>
          <w:rFonts w:ascii="Bookman Old Style" w:eastAsia="Times New Roman" w:hAnsi="Bookman Old Style" w:cs="Arial"/>
          <w:iCs/>
          <w:color w:val="222222"/>
        </w:rPr>
        <w:t>garantire lo</w:t>
      </w:r>
      <w:r w:rsidRPr="00233A99">
        <w:rPr>
          <w:rFonts w:ascii="Bookman Old Style" w:eastAsia="Times New Roman" w:hAnsi="Bookman Old Style" w:cs="Arial"/>
          <w:i/>
          <w:iCs/>
          <w:color w:val="222222"/>
        </w:rPr>
        <w:t xml:space="preserve"> </w:t>
      </w:r>
      <w:r w:rsidRPr="00233A99">
        <w:rPr>
          <w:rFonts w:ascii="Bookman Old Style" w:eastAsia="Times New Roman" w:hAnsi="Bookman Old Style" w:cs="Arial"/>
          <w:i/>
          <w:color w:val="222222"/>
        </w:rPr>
        <w:t>status</w:t>
      </w:r>
      <w:r>
        <w:rPr>
          <w:rFonts w:ascii="Bookman Old Style" w:eastAsia="Times New Roman" w:hAnsi="Bookman Old Style" w:cs="Arial"/>
          <w:i/>
          <w:color w:val="222222"/>
        </w:rPr>
        <w:t xml:space="preserve"> </w:t>
      </w:r>
      <w:r w:rsidRPr="00233A99">
        <w:rPr>
          <w:rFonts w:ascii="Bookman Old Style" w:eastAsia="Times New Roman" w:hAnsi="Bookman Old Style" w:cs="Arial"/>
          <w:iCs/>
          <w:color w:val="222222"/>
        </w:rPr>
        <w:t>di regoliere senza distinzione di sesso”</w:t>
      </w:r>
      <w:r w:rsidRPr="00233A99">
        <w:rPr>
          <w:rFonts w:ascii="Bookman Old Style" w:eastAsia="Times New Roman" w:hAnsi="Bookman Old Style" w:cs="Arial"/>
          <w:color w:val="222222"/>
        </w:rPr>
        <w:t xml:space="preserve">. </w:t>
      </w:r>
      <w:r>
        <w:rPr>
          <w:rFonts w:ascii="Bookman Old Style" w:eastAsia="Times New Roman" w:hAnsi="Bookman Old Style" w:cs="Arial"/>
          <w:color w:val="222222"/>
        </w:rPr>
        <w:t>L</w:t>
      </w:r>
      <w:r w:rsidR="00063D70">
        <w:rPr>
          <w:rFonts w:ascii="Bookman Old Style" w:eastAsia="Times New Roman" w:hAnsi="Bookman Old Style" w:cs="Arial"/>
          <w:color w:val="222222"/>
        </w:rPr>
        <w:t xml:space="preserve">’impegno è stato disatteso </w:t>
      </w:r>
      <w:r>
        <w:rPr>
          <w:rFonts w:ascii="Bookman Old Style" w:eastAsia="Times New Roman" w:hAnsi="Bookman Old Style" w:cs="Arial"/>
          <w:color w:val="222222"/>
        </w:rPr>
        <w:t xml:space="preserve">e tuttavia </w:t>
      </w:r>
      <w:r w:rsidRPr="00884C8A">
        <w:rPr>
          <w:rFonts w:ascii="Bookman Old Style" w:eastAsia="Times New Roman" w:hAnsi="Bookman Old Style" w:cs="Arial"/>
          <w:color w:val="222222"/>
        </w:rPr>
        <w:t>la Regione</w:t>
      </w:r>
      <w:r>
        <w:rPr>
          <w:rFonts w:ascii="Bookman Old Style" w:eastAsia="Times New Roman" w:hAnsi="Bookman Old Style" w:cs="Arial"/>
          <w:color w:val="222222"/>
        </w:rPr>
        <w:t xml:space="preserve"> </w:t>
      </w:r>
      <w:r w:rsidRPr="003106A5">
        <w:rPr>
          <w:rFonts w:ascii="Bookman Old Style" w:eastAsia="Times New Roman" w:hAnsi="Bookman Old Style" w:cs="Arial"/>
          <w:bCs/>
          <w:color w:val="222222"/>
        </w:rPr>
        <w:t>da 34 anni</w:t>
      </w:r>
      <w:r>
        <w:rPr>
          <w:rFonts w:ascii="Bookman Old Style" w:eastAsia="Times New Roman" w:hAnsi="Bookman Old Style" w:cs="Arial"/>
          <w:bCs/>
          <w:color w:val="222222"/>
        </w:rPr>
        <w:t xml:space="preserve"> </w:t>
      </w:r>
      <w:r w:rsidRPr="00884C8A">
        <w:rPr>
          <w:rFonts w:ascii="Bookman Old Style" w:eastAsia="Times New Roman" w:hAnsi="Bookman Old Style" w:cs="Arial"/>
          <w:color w:val="222222"/>
        </w:rPr>
        <w:t xml:space="preserve">continua l'erogazione del </w:t>
      </w:r>
      <w:r>
        <w:rPr>
          <w:rFonts w:ascii="Bookman Old Style" w:eastAsia="Times New Roman" w:hAnsi="Bookman Old Style" w:cs="Arial"/>
          <w:color w:val="222222"/>
        </w:rPr>
        <w:t xml:space="preserve">convenuto notevole finanziamento. La Regione </w:t>
      </w:r>
      <w:r w:rsidRPr="00884C8A">
        <w:rPr>
          <w:rFonts w:ascii="Bookman Old Style" w:eastAsia="Times New Roman" w:hAnsi="Bookman Old Style" w:cs="Arial"/>
          <w:color w:val="222222"/>
        </w:rPr>
        <w:t xml:space="preserve">non può </w:t>
      </w:r>
      <w:r>
        <w:rPr>
          <w:rFonts w:ascii="Bookman Old Style" w:eastAsia="Times New Roman" w:hAnsi="Bookman Old Style" w:cs="Arial"/>
          <w:color w:val="222222"/>
        </w:rPr>
        <w:t xml:space="preserve">e non deve </w:t>
      </w:r>
      <w:r w:rsidRPr="00884C8A">
        <w:rPr>
          <w:rFonts w:ascii="Bookman Old Style" w:eastAsia="Times New Roman" w:hAnsi="Bookman Old Style" w:cs="Arial"/>
          <w:color w:val="222222"/>
        </w:rPr>
        <w:t>intervenire sugli statuti ma essa ha il compito di provvedere agli atti inerenti e conseguenti il riconoscimento delle persone giuridiche (D.P.R. 10</w:t>
      </w:r>
      <w:r>
        <w:rPr>
          <w:rFonts w:ascii="Bookman Old Style" w:eastAsia="Times New Roman" w:hAnsi="Bookman Old Style" w:cs="Arial"/>
          <w:color w:val="222222"/>
        </w:rPr>
        <w:t xml:space="preserve"> febbraio </w:t>
      </w:r>
      <w:r w:rsidRPr="00884C8A">
        <w:rPr>
          <w:rFonts w:ascii="Bookman Old Style" w:eastAsia="Times New Roman" w:hAnsi="Bookman Old Style" w:cs="Arial"/>
          <w:color w:val="222222"/>
        </w:rPr>
        <w:t>200</w:t>
      </w:r>
      <w:r>
        <w:rPr>
          <w:rFonts w:ascii="Bookman Old Style" w:eastAsia="Times New Roman" w:hAnsi="Bookman Old Style" w:cs="Arial"/>
          <w:color w:val="222222"/>
        </w:rPr>
        <w:t>0</w:t>
      </w:r>
      <w:r w:rsidRPr="00884C8A">
        <w:rPr>
          <w:rFonts w:ascii="Bookman Old Style" w:eastAsia="Times New Roman" w:hAnsi="Bookman Old Style" w:cs="Arial"/>
          <w:color w:val="222222"/>
        </w:rPr>
        <w:t>, n. 361)</w:t>
      </w:r>
      <w:r w:rsidR="00920476">
        <w:rPr>
          <w:rFonts w:ascii="Bookman Old Style" w:eastAsia="Times New Roman" w:hAnsi="Bookman Old Style" w:cs="Arial"/>
          <w:color w:val="222222"/>
        </w:rPr>
        <w:t>; di</w:t>
      </w:r>
      <w:r w:rsidRPr="00884C8A">
        <w:rPr>
          <w:rFonts w:ascii="Bookman Old Style" w:eastAsia="Times New Roman" w:hAnsi="Bookman Old Style" w:cs="Arial"/>
          <w:color w:val="222222"/>
        </w:rPr>
        <w:t xml:space="preserve"> </w:t>
      </w:r>
      <w:r w:rsidR="00F86B5B">
        <w:rPr>
          <w:rFonts w:ascii="Bookman Old Style" w:eastAsia="Times New Roman" w:hAnsi="Bookman Old Style" w:cs="Arial"/>
          <w:color w:val="222222"/>
        </w:rPr>
        <w:t xml:space="preserve">disciplinare </w:t>
      </w:r>
      <w:r w:rsidR="00F86B5B" w:rsidRPr="00884C8A">
        <w:rPr>
          <w:rFonts w:ascii="Bookman Old Style" w:eastAsia="Times New Roman" w:hAnsi="Bookman Old Style" w:cs="Arial"/>
          <w:color w:val="222222"/>
        </w:rPr>
        <w:t xml:space="preserve">la </w:t>
      </w:r>
      <w:r w:rsidR="001D5E59">
        <w:rPr>
          <w:rFonts w:ascii="Bookman Old Style" w:eastAsia="Times New Roman" w:hAnsi="Bookman Old Style" w:cs="Arial"/>
          <w:color w:val="222222"/>
        </w:rPr>
        <w:t xml:space="preserve">obbligatoria </w:t>
      </w:r>
      <w:r w:rsidR="00F86B5B" w:rsidRPr="00884C8A">
        <w:rPr>
          <w:rFonts w:ascii="Bookman Old Style" w:eastAsia="Times New Roman" w:hAnsi="Bookman Old Style" w:cs="Arial"/>
          <w:color w:val="222222"/>
        </w:rPr>
        <w:t>pubblicità degli atti</w:t>
      </w:r>
      <w:r w:rsidR="00F86B5B">
        <w:rPr>
          <w:rFonts w:ascii="Bookman Old Style" w:eastAsia="Times New Roman" w:hAnsi="Bookman Old Style" w:cs="Arial"/>
          <w:color w:val="222222"/>
        </w:rPr>
        <w:t xml:space="preserve"> (tra i quali gli elenchi degli aventi diritto</w:t>
      </w:r>
      <w:r w:rsidR="000C7610">
        <w:rPr>
          <w:rFonts w:ascii="Bookman Old Style" w:eastAsia="Times New Roman" w:hAnsi="Bookman Old Style" w:cs="Arial"/>
          <w:color w:val="222222"/>
        </w:rPr>
        <w:t xml:space="preserve">, che invece, </w:t>
      </w:r>
      <w:r w:rsidR="001D5E59">
        <w:rPr>
          <w:rFonts w:ascii="Bookman Old Style" w:eastAsia="Times New Roman" w:hAnsi="Bookman Old Style" w:cs="Arial"/>
          <w:color w:val="222222"/>
        </w:rPr>
        <w:t xml:space="preserve">per </w:t>
      </w:r>
      <w:r w:rsidR="000C7610">
        <w:rPr>
          <w:rFonts w:ascii="Bookman Old Style" w:eastAsia="Times New Roman" w:hAnsi="Bookman Old Style" w:cs="Arial"/>
          <w:color w:val="222222"/>
        </w:rPr>
        <w:t xml:space="preserve">un pretestuoso rispetto della riservatezza, </w:t>
      </w:r>
      <w:r w:rsidR="001D5E59">
        <w:rPr>
          <w:rFonts w:ascii="Bookman Old Style" w:eastAsia="Times New Roman" w:hAnsi="Bookman Old Style" w:cs="Arial"/>
          <w:color w:val="222222"/>
        </w:rPr>
        <w:t xml:space="preserve">alcune Regole non </w:t>
      </w:r>
      <w:r w:rsidR="000C7610">
        <w:rPr>
          <w:rFonts w:ascii="Bookman Old Style" w:eastAsia="Times New Roman" w:hAnsi="Bookman Old Style" w:cs="Arial"/>
          <w:color w:val="222222"/>
        </w:rPr>
        <w:t>pubblica</w:t>
      </w:r>
      <w:r w:rsidR="001D5E59">
        <w:rPr>
          <w:rFonts w:ascii="Bookman Old Style" w:eastAsia="Times New Roman" w:hAnsi="Bookman Old Style" w:cs="Arial"/>
          <w:color w:val="222222"/>
        </w:rPr>
        <w:t>no</w:t>
      </w:r>
      <w:r w:rsidR="0054328C">
        <w:rPr>
          <w:rFonts w:ascii="Bookman Old Style" w:eastAsia="Times New Roman" w:hAnsi="Bookman Old Style" w:cs="Arial"/>
          <w:color w:val="222222"/>
        </w:rPr>
        <w:t>)</w:t>
      </w:r>
      <w:r w:rsidR="00920476">
        <w:rPr>
          <w:rFonts w:ascii="Bookman Old Style" w:eastAsia="Times New Roman" w:hAnsi="Bookman Old Style" w:cs="Arial"/>
          <w:color w:val="222222"/>
        </w:rPr>
        <w:t>; di</w:t>
      </w:r>
      <w:r w:rsidR="00F86B5B">
        <w:rPr>
          <w:rFonts w:ascii="Bookman Old Style" w:eastAsia="Times New Roman" w:hAnsi="Bookman Old Style" w:cs="Arial"/>
          <w:color w:val="222222"/>
        </w:rPr>
        <w:t xml:space="preserve"> autorizzare </w:t>
      </w:r>
      <w:r w:rsidR="00076577">
        <w:rPr>
          <w:rFonts w:ascii="Bookman Old Style" w:eastAsia="Times New Roman" w:hAnsi="Bookman Old Style" w:cs="Arial"/>
          <w:color w:val="222222"/>
        </w:rPr>
        <w:t>i cambi di destinazione del patrimonio antico</w:t>
      </w:r>
      <w:r w:rsidR="00920476">
        <w:rPr>
          <w:rFonts w:ascii="Bookman Old Style" w:eastAsia="Times New Roman" w:hAnsi="Bookman Old Style" w:cs="Arial"/>
          <w:color w:val="222222"/>
        </w:rPr>
        <w:t>; di</w:t>
      </w:r>
      <w:r w:rsidRPr="00884C8A">
        <w:rPr>
          <w:rFonts w:ascii="Bookman Old Style" w:eastAsia="Times New Roman" w:hAnsi="Bookman Old Style" w:cs="Arial"/>
          <w:color w:val="222222"/>
        </w:rPr>
        <w:t xml:space="preserve"> assicurare eventuali forme sostitutive di gestione dei beni </w:t>
      </w:r>
      <w:r w:rsidR="00063D70">
        <w:rPr>
          <w:rFonts w:ascii="Bookman Old Style" w:eastAsia="Times New Roman" w:hAnsi="Bookman Old Style" w:cs="Arial"/>
          <w:color w:val="222222"/>
        </w:rPr>
        <w:t xml:space="preserve">collettivi </w:t>
      </w:r>
      <w:r w:rsidR="00F86B5B">
        <w:rPr>
          <w:rFonts w:ascii="Bookman Old Style" w:eastAsia="Times New Roman" w:hAnsi="Bookman Old Style" w:cs="Arial"/>
          <w:color w:val="222222"/>
        </w:rPr>
        <w:t xml:space="preserve">in caso di inerzia o di impossibilità di funzionamento. In particolare, per quel che qui interessa, la Legge statale 31 gennaio 1994, n. 97, art. 3, ha affidato alla Regione il compito </w:t>
      </w:r>
      <w:r w:rsidR="006D685C">
        <w:rPr>
          <w:rFonts w:ascii="Bookman Old Style" w:eastAsia="Times New Roman" w:hAnsi="Bookman Old Style" w:cs="Arial"/>
          <w:color w:val="222222"/>
        </w:rPr>
        <w:t xml:space="preserve">di stabilire con propria legge </w:t>
      </w:r>
      <w:r w:rsidR="006D685C" w:rsidRPr="0054328C">
        <w:rPr>
          <w:rFonts w:ascii="Bookman Old Style" w:eastAsia="Times New Roman" w:hAnsi="Bookman Old Style" w:cs="Arial"/>
          <w:i/>
          <w:color w:val="222222"/>
        </w:rPr>
        <w:t>“le garanzie di partecipazione alla gestione comune dei rappresentanti liberamente scelti dalle famiglie originarie stabilmente stanziate sul territorio sede dell’organizzazione, in carenza di norme di autocontrollo fissate dalle organizzazioni, anche associate”.</w:t>
      </w:r>
      <w:r w:rsidR="006D685C">
        <w:rPr>
          <w:rFonts w:ascii="Bookman Old Style" w:eastAsia="Times New Roman" w:hAnsi="Bookman Old Style" w:cs="Arial"/>
          <w:color w:val="222222"/>
        </w:rPr>
        <w:t xml:space="preserve"> </w:t>
      </w:r>
      <w:r w:rsidR="003A56F4">
        <w:rPr>
          <w:rFonts w:ascii="Bookman Old Style" w:eastAsia="Times New Roman" w:hAnsi="Bookman Old Style" w:cs="Arial"/>
          <w:color w:val="222222"/>
        </w:rPr>
        <w:t xml:space="preserve">A distanza di 30 anni dalla </w:t>
      </w:r>
      <w:r w:rsidR="003F45D6">
        <w:rPr>
          <w:rFonts w:ascii="Bookman Old Style" w:eastAsia="Times New Roman" w:hAnsi="Bookman Old Style" w:cs="Arial"/>
          <w:color w:val="222222"/>
        </w:rPr>
        <w:t>Legge</w:t>
      </w:r>
      <w:r w:rsidR="003A56F4">
        <w:rPr>
          <w:rFonts w:ascii="Bookman Old Style" w:eastAsia="Times New Roman" w:hAnsi="Bookman Old Style" w:cs="Arial"/>
          <w:color w:val="222222"/>
        </w:rPr>
        <w:t xml:space="preserve"> statale, la Regione non ha ancora stabilito queste </w:t>
      </w:r>
      <w:r w:rsidR="003A56F4" w:rsidRPr="0054328C">
        <w:rPr>
          <w:rFonts w:ascii="Bookman Old Style" w:eastAsia="Times New Roman" w:hAnsi="Bookman Old Style" w:cs="Arial"/>
          <w:b/>
          <w:color w:val="222222"/>
        </w:rPr>
        <w:t>garanzie</w:t>
      </w:r>
      <w:r w:rsidR="005F74C4">
        <w:rPr>
          <w:rFonts w:ascii="Bookman Old Style" w:eastAsia="Times New Roman" w:hAnsi="Bookman Old Style" w:cs="Arial"/>
          <w:b/>
          <w:color w:val="222222"/>
        </w:rPr>
        <w:t xml:space="preserve"> di partecipazione</w:t>
      </w:r>
      <w:r w:rsidR="003A56F4">
        <w:rPr>
          <w:rFonts w:ascii="Bookman Old Style" w:eastAsia="Times New Roman" w:hAnsi="Bookman Old Style" w:cs="Arial"/>
          <w:color w:val="222222"/>
        </w:rPr>
        <w:t xml:space="preserve">, </w:t>
      </w:r>
      <w:r w:rsidR="00063D70">
        <w:rPr>
          <w:rFonts w:ascii="Bookman Old Style" w:eastAsia="Times New Roman" w:hAnsi="Bookman Old Style" w:cs="Arial"/>
          <w:color w:val="222222"/>
        </w:rPr>
        <w:t xml:space="preserve">pur di </w:t>
      </w:r>
      <w:r w:rsidR="003A56F4">
        <w:rPr>
          <w:rFonts w:ascii="Bookman Old Style" w:eastAsia="Times New Roman" w:hAnsi="Bookman Old Style" w:cs="Arial"/>
          <w:color w:val="222222"/>
        </w:rPr>
        <w:t xml:space="preserve">fronte </w:t>
      </w:r>
      <w:r w:rsidR="003F45D6">
        <w:rPr>
          <w:rFonts w:ascii="Bookman Old Style" w:eastAsia="Times New Roman" w:hAnsi="Bookman Old Style" w:cs="Arial"/>
          <w:color w:val="222222"/>
        </w:rPr>
        <w:t>a</w:t>
      </w:r>
      <w:r w:rsidR="003A56F4">
        <w:rPr>
          <w:rFonts w:ascii="Bookman Old Style" w:eastAsia="Times New Roman" w:hAnsi="Bookman Old Style" w:cs="Arial"/>
          <w:color w:val="222222"/>
        </w:rPr>
        <w:t>lla evidente carenza, al riguardo, di norme di autocontrollo fissate dalle Regole.</w:t>
      </w:r>
      <w:r w:rsidR="00FD1B5C">
        <w:rPr>
          <w:rFonts w:ascii="Bookman Old Style" w:eastAsia="Times New Roman" w:hAnsi="Bookman Old Style" w:cs="Arial"/>
          <w:color w:val="222222"/>
        </w:rPr>
        <w:t xml:space="preserve"> È altresì evidente</w:t>
      </w:r>
      <w:r w:rsidR="0068094C">
        <w:rPr>
          <w:rFonts w:ascii="Bookman Old Style" w:eastAsia="Times New Roman" w:hAnsi="Bookman Old Style" w:cs="Arial"/>
          <w:color w:val="222222"/>
        </w:rPr>
        <w:t xml:space="preserve"> – a sommesso giudizio di chi scrive -</w:t>
      </w:r>
      <w:r w:rsidR="00FD1B5C">
        <w:rPr>
          <w:rFonts w:ascii="Bookman Old Style" w:eastAsia="Times New Roman" w:hAnsi="Bookman Old Style" w:cs="Arial"/>
          <w:color w:val="222222"/>
        </w:rPr>
        <w:t xml:space="preserve"> la fondamentale importanza di questa</w:t>
      </w:r>
      <w:r w:rsidR="0068094C">
        <w:rPr>
          <w:rFonts w:ascii="Bookman Old Style" w:eastAsia="Times New Roman" w:hAnsi="Bookman Old Style" w:cs="Arial"/>
          <w:color w:val="222222"/>
        </w:rPr>
        <w:t xml:space="preserve"> norma: </w:t>
      </w:r>
      <w:r w:rsidR="00FD1B5C">
        <w:rPr>
          <w:rFonts w:ascii="Bookman Old Style" w:eastAsia="Times New Roman" w:hAnsi="Bookman Old Style" w:cs="Arial"/>
          <w:color w:val="222222"/>
        </w:rPr>
        <w:t xml:space="preserve">dalle garanzie di partecipazione di tutti gli aventi diritto discende </w:t>
      </w:r>
      <w:r w:rsidR="0068094C">
        <w:rPr>
          <w:rFonts w:ascii="Bookman Old Style" w:eastAsia="Times New Roman" w:hAnsi="Bookman Old Style" w:cs="Arial"/>
          <w:color w:val="222222"/>
        </w:rPr>
        <w:t xml:space="preserve">infatti </w:t>
      </w:r>
      <w:r w:rsidR="00FD1B5C">
        <w:rPr>
          <w:rFonts w:ascii="Bookman Old Style" w:eastAsia="Times New Roman" w:hAnsi="Bookman Old Style" w:cs="Arial"/>
          <w:color w:val="222222"/>
        </w:rPr>
        <w:t xml:space="preserve">la legittimità delle deliberazioni riguardanti le modifiche statutarie, l’elezione degli amministratori, i cambi di destinazione </w:t>
      </w:r>
      <w:r w:rsidR="0068094C">
        <w:rPr>
          <w:rFonts w:ascii="Bookman Old Style" w:eastAsia="Times New Roman" w:hAnsi="Bookman Old Style" w:cs="Arial"/>
          <w:color w:val="222222"/>
        </w:rPr>
        <w:t xml:space="preserve">del patrimonio antico </w:t>
      </w:r>
      <w:r w:rsidR="00FD1B5C">
        <w:rPr>
          <w:rFonts w:ascii="Bookman Old Style" w:eastAsia="Times New Roman" w:hAnsi="Bookman Old Style" w:cs="Arial"/>
          <w:color w:val="222222"/>
        </w:rPr>
        <w:t>ed ogni altr</w:t>
      </w:r>
      <w:r w:rsidR="0068094C">
        <w:rPr>
          <w:rFonts w:ascii="Bookman Old Style" w:eastAsia="Times New Roman" w:hAnsi="Bookman Old Style" w:cs="Arial"/>
          <w:color w:val="222222"/>
        </w:rPr>
        <w:t>o atto riguardante i beni della comunione.</w:t>
      </w:r>
    </w:p>
    <w:p w:rsidR="003B4C04" w:rsidRDefault="003B4C04" w:rsidP="00BE4712">
      <w:pPr>
        <w:shd w:val="clear" w:color="auto" w:fill="FFFFFF"/>
        <w:rPr>
          <w:rFonts w:ascii="Bookman Old Style" w:eastAsia="Times New Roman" w:hAnsi="Bookman Old Style" w:cs="Arial"/>
          <w:color w:val="222222"/>
        </w:rPr>
      </w:pPr>
    </w:p>
    <w:p w:rsidR="00A61BD4" w:rsidRDefault="003B4C04"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Sebbene riguardassero famiglie patriarcali, agricole e fortemente stanziali, </w:t>
      </w:r>
      <w:r w:rsidR="003618F8">
        <w:rPr>
          <w:rFonts w:ascii="Bookman Old Style" w:eastAsia="Times New Roman" w:hAnsi="Bookman Old Style" w:cs="Arial"/>
          <w:color w:val="222222"/>
        </w:rPr>
        <w:t xml:space="preserve">una realtà assai diversa da quella attuale, </w:t>
      </w:r>
      <w:r w:rsidR="00991E1B">
        <w:rPr>
          <w:rFonts w:ascii="Bookman Old Style" w:eastAsia="Times New Roman" w:hAnsi="Bookman Old Style" w:cs="Arial"/>
          <w:color w:val="222222"/>
        </w:rPr>
        <w:t xml:space="preserve">gli antichi statuti e consuetudini delle Regole per taluni aspetti </w:t>
      </w:r>
      <w:r w:rsidR="003618F8">
        <w:rPr>
          <w:rFonts w:ascii="Bookman Old Style" w:eastAsia="Times New Roman" w:hAnsi="Bookman Old Style" w:cs="Arial"/>
          <w:color w:val="222222"/>
        </w:rPr>
        <w:t>si dimostrano più elastici, più equi e più efficaci delle norme attuali</w:t>
      </w:r>
      <w:r w:rsidR="00AD13AB">
        <w:rPr>
          <w:rFonts w:ascii="Bookman Old Style" w:eastAsia="Times New Roman" w:hAnsi="Bookman Old Style" w:cs="Arial"/>
          <w:color w:val="222222"/>
        </w:rPr>
        <w:t xml:space="preserve">. È questo uno dei motivi della vitalità delle Regole del Cadore nei secoli passati. </w:t>
      </w:r>
      <w:r w:rsidR="00A61BD4">
        <w:rPr>
          <w:rFonts w:ascii="Bookman Old Style" w:eastAsia="Times New Roman" w:hAnsi="Bookman Old Style" w:cs="Arial"/>
          <w:color w:val="222222"/>
        </w:rPr>
        <w:t xml:space="preserve">L’auspicio dunque del sottoscritto è che le Regole sappiano evitare </w:t>
      </w:r>
      <w:r w:rsidR="00A61BD4">
        <w:rPr>
          <w:rFonts w:ascii="Bookman Old Style" w:eastAsia="Times New Roman" w:hAnsi="Bookman Old Style" w:cs="Arial"/>
          <w:color w:val="222222"/>
        </w:rPr>
        <w:lastRenderedPageBreak/>
        <w:t xml:space="preserve">ulteriori contenziosi e sappiano </w:t>
      </w:r>
      <w:r w:rsidR="004034E3">
        <w:rPr>
          <w:rFonts w:ascii="Bookman Old Style" w:eastAsia="Times New Roman" w:hAnsi="Bookman Old Style" w:cs="Arial"/>
          <w:color w:val="222222"/>
        </w:rPr>
        <w:t xml:space="preserve">saggiamente </w:t>
      </w:r>
      <w:r w:rsidR="00A61BD4">
        <w:rPr>
          <w:rFonts w:ascii="Bookman Old Style" w:eastAsia="Times New Roman" w:hAnsi="Bookman Old Style" w:cs="Arial"/>
          <w:color w:val="222222"/>
        </w:rPr>
        <w:t>conservare, adeguandole ai tempi, le loro buone tradizioni</w:t>
      </w:r>
      <w:r w:rsidR="004034E3">
        <w:rPr>
          <w:rFonts w:ascii="Bookman Old Style" w:eastAsia="Times New Roman" w:hAnsi="Bookman Old Style" w:cs="Arial"/>
          <w:color w:val="222222"/>
        </w:rPr>
        <w:t xml:space="preserve">. </w:t>
      </w:r>
      <w:r w:rsidR="00BD1A4D">
        <w:rPr>
          <w:rFonts w:ascii="Bookman Old Style" w:eastAsia="Times New Roman" w:hAnsi="Bookman Old Style" w:cs="Arial"/>
          <w:color w:val="222222"/>
        </w:rPr>
        <w:t>I</w:t>
      </w:r>
      <w:r w:rsidR="004034E3">
        <w:rPr>
          <w:rFonts w:ascii="Bookman Old Style" w:eastAsia="Times New Roman" w:hAnsi="Bookman Old Style" w:cs="Arial"/>
          <w:color w:val="222222"/>
        </w:rPr>
        <w:t>n tal modo</w:t>
      </w:r>
      <w:r w:rsidR="00BD1A4D">
        <w:rPr>
          <w:rFonts w:ascii="Bookman Old Style" w:eastAsia="Times New Roman" w:hAnsi="Bookman Old Style" w:cs="Arial"/>
          <w:color w:val="222222"/>
        </w:rPr>
        <w:t xml:space="preserve"> </w:t>
      </w:r>
      <w:r w:rsidR="0068094C">
        <w:rPr>
          <w:rFonts w:ascii="Bookman Old Style" w:eastAsia="Times New Roman" w:hAnsi="Bookman Old Style" w:cs="Arial"/>
          <w:color w:val="222222"/>
        </w:rPr>
        <w:t xml:space="preserve">esse </w:t>
      </w:r>
      <w:r w:rsidR="00BD1A4D">
        <w:rPr>
          <w:rFonts w:ascii="Bookman Old Style" w:eastAsia="Times New Roman" w:hAnsi="Bookman Old Style" w:cs="Arial"/>
          <w:color w:val="222222"/>
        </w:rPr>
        <w:t>difend</w:t>
      </w:r>
      <w:r w:rsidR="000C7610">
        <w:rPr>
          <w:rFonts w:ascii="Bookman Old Style" w:eastAsia="Times New Roman" w:hAnsi="Bookman Old Style" w:cs="Arial"/>
          <w:color w:val="222222"/>
        </w:rPr>
        <w:t>eranno</w:t>
      </w:r>
      <w:r w:rsidR="00BD1A4D">
        <w:rPr>
          <w:rFonts w:ascii="Bookman Old Style" w:eastAsia="Times New Roman" w:hAnsi="Bookman Old Style" w:cs="Arial"/>
          <w:color w:val="222222"/>
        </w:rPr>
        <w:t xml:space="preserve"> veramente </w:t>
      </w:r>
      <w:r w:rsidR="004034E3">
        <w:rPr>
          <w:rFonts w:ascii="Bookman Old Style" w:eastAsia="Times New Roman" w:hAnsi="Bookman Old Style" w:cs="Arial"/>
          <w:color w:val="222222"/>
        </w:rPr>
        <w:t xml:space="preserve">la </w:t>
      </w:r>
      <w:r w:rsidR="0093340B">
        <w:rPr>
          <w:rFonts w:ascii="Bookman Old Style" w:eastAsia="Times New Roman" w:hAnsi="Bookman Old Style" w:cs="Arial"/>
          <w:color w:val="222222"/>
        </w:rPr>
        <w:t xml:space="preserve">preziosa </w:t>
      </w:r>
      <w:r w:rsidR="004034E3">
        <w:rPr>
          <w:rFonts w:ascii="Bookman Old Style" w:eastAsia="Times New Roman" w:hAnsi="Bookman Old Style" w:cs="Arial"/>
          <w:color w:val="222222"/>
        </w:rPr>
        <w:t>proprietà collettiva</w:t>
      </w:r>
      <w:r w:rsidR="00BD1A4D">
        <w:rPr>
          <w:rFonts w:ascii="Bookman Old Style" w:eastAsia="Times New Roman" w:hAnsi="Bookman Old Style" w:cs="Arial"/>
          <w:color w:val="222222"/>
        </w:rPr>
        <w:t xml:space="preserve">, </w:t>
      </w:r>
      <w:r w:rsidR="004034E3">
        <w:rPr>
          <w:rFonts w:ascii="Bookman Old Style" w:eastAsia="Times New Roman" w:hAnsi="Bookman Old Style" w:cs="Arial"/>
          <w:color w:val="222222"/>
        </w:rPr>
        <w:t xml:space="preserve">nell’interesse delle </w:t>
      </w:r>
      <w:r w:rsidR="00BD1A4D">
        <w:rPr>
          <w:rFonts w:ascii="Bookman Old Style" w:eastAsia="Times New Roman" w:hAnsi="Bookman Old Style" w:cs="Arial"/>
          <w:color w:val="222222"/>
        </w:rPr>
        <w:t>generazioni future.</w:t>
      </w:r>
    </w:p>
    <w:p w:rsidR="000C7610" w:rsidRDefault="000C7610" w:rsidP="00BE4712">
      <w:pPr>
        <w:shd w:val="clear" w:color="auto" w:fill="FFFFFF"/>
        <w:rPr>
          <w:rFonts w:ascii="Bookman Old Style" w:eastAsia="Times New Roman" w:hAnsi="Bookman Old Style" w:cs="Arial"/>
          <w:color w:val="222222"/>
        </w:rPr>
      </w:pPr>
    </w:p>
    <w:p w:rsidR="000C7610" w:rsidRDefault="000C7610" w:rsidP="00BE4712">
      <w:pPr>
        <w:shd w:val="clear" w:color="auto" w:fill="FFFFFF"/>
        <w:rPr>
          <w:rFonts w:ascii="Bookman Old Style" w:eastAsia="Times New Roman" w:hAnsi="Bookman Old Style" w:cs="Arial"/>
          <w:color w:val="222222"/>
        </w:rPr>
      </w:pPr>
    </w:p>
    <w:p w:rsidR="000C7610" w:rsidRDefault="00410B18"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 xml:space="preserve">Cadore, 22 </w:t>
      </w:r>
      <w:r w:rsidR="000C7610">
        <w:rPr>
          <w:rFonts w:ascii="Bookman Old Style" w:eastAsia="Times New Roman" w:hAnsi="Bookman Old Style" w:cs="Arial"/>
          <w:color w:val="222222"/>
        </w:rPr>
        <w:t>febbraio 2025</w:t>
      </w:r>
      <w:r>
        <w:rPr>
          <w:rFonts w:ascii="Bookman Old Style" w:eastAsia="Times New Roman" w:hAnsi="Bookman Old Style" w:cs="Arial"/>
          <w:color w:val="222222"/>
        </w:rPr>
        <w:t>.</w:t>
      </w:r>
    </w:p>
    <w:p w:rsidR="00A61BD4" w:rsidRDefault="00A61BD4" w:rsidP="00BE4712">
      <w:pPr>
        <w:shd w:val="clear" w:color="auto" w:fill="FFFFFF"/>
        <w:rPr>
          <w:rFonts w:ascii="Bookman Old Style" w:eastAsia="Times New Roman" w:hAnsi="Bookman Old Style" w:cs="Arial"/>
          <w:color w:val="222222"/>
        </w:rPr>
      </w:pPr>
    </w:p>
    <w:p w:rsidR="001A4851" w:rsidRDefault="001A4851" w:rsidP="00BE4712">
      <w:pPr>
        <w:shd w:val="clear" w:color="auto" w:fill="FFFFFF"/>
        <w:rPr>
          <w:rFonts w:ascii="Bookman Old Style" w:eastAsia="Times New Roman" w:hAnsi="Bookman Old Style" w:cs="Arial"/>
          <w:color w:val="222222"/>
        </w:rPr>
      </w:pPr>
      <w:r>
        <w:rPr>
          <w:rFonts w:ascii="Bookman Old Style" w:eastAsia="Times New Roman" w:hAnsi="Bookman Old Style" w:cs="Arial"/>
          <w:color w:val="222222"/>
        </w:rPr>
        <w:t>www.demaniocivico.it</w:t>
      </w:r>
    </w:p>
    <w:sectPr w:rsidR="001A4851" w:rsidSect="009670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96C"/>
    <w:multiLevelType w:val="hybridMultilevel"/>
    <w:tmpl w:val="98DE22F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B16282"/>
    <w:multiLevelType w:val="hybridMultilevel"/>
    <w:tmpl w:val="D806EB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FC731B"/>
    <w:multiLevelType w:val="hybridMultilevel"/>
    <w:tmpl w:val="2DBA861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3">
    <w:nsid w:val="22BA01C6"/>
    <w:multiLevelType w:val="hybridMultilevel"/>
    <w:tmpl w:val="7F00AD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0E74DFA"/>
    <w:multiLevelType w:val="hybridMultilevel"/>
    <w:tmpl w:val="7CDC672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582C6565"/>
    <w:multiLevelType w:val="hybridMultilevel"/>
    <w:tmpl w:val="344E23C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B5561D3"/>
    <w:multiLevelType w:val="hybridMultilevel"/>
    <w:tmpl w:val="4A7041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0A65126"/>
    <w:multiLevelType w:val="hybridMultilevel"/>
    <w:tmpl w:val="BE72ABD2"/>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8">
    <w:nsid w:val="77A53897"/>
    <w:multiLevelType w:val="hybridMultilevel"/>
    <w:tmpl w:val="5B38CAF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E4712"/>
    <w:rsid w:val="0000079B"/>
    <w:rsid w:val="00017FCF"/>
    <w:rsid w:val="000337A2"/>
    <w:rsid w:val="000338F7"/>
    <w:rsid w:val="0005758A"/>
    <w:rsid w:val="00063D70"/>
    <w:rsid w:val="00074977"/>
    <w:rsid w:val="00076577"/>
    <w:rsid w:val="000A514D"/>
    <w:rsid w:val="000C3CAF"/>
    <w:rsid w:val="000C7610"/>
    <w:rsid w:val="000E470A"/>
    <w:rsid w:val="00101EE6"/>
    <w:rsid w:val="0011304B"/>
    <w:rsid w:val="00150415"/>
    <w:rsid w:val="00166669"/>
    <w:rsid w:val="00175B1B"/>
    <w:rsid w:val="00177912"/>
    <w:rsid w:val="001A4851"/>
    <w:rsid w:val="001D2FCF"/>
    <w:rsid w:val="001D5E59"/>
    <w:rsid w:val="002030AF"/>
    <w:rsid w:val="00223E7D"/>
    <w:rsid w:val="00245FE6"/>
    <w:rsid w:val="00276EC5"/>
    <w:rsid w:val="00287E0B"/>
    <w:rsid w:val="002A0438"/>
    <w:rsid w:val="002A4114"/>
    <w:rsid w:val="002A5E3F"/>
    <w:rsid w:val="002B2E2B"/>
    <w:rsid w:val="002B7320"/>
    <w:rsid w:val="002E4449"/>
    <w:rsid w:val="002E7D3B"/>
    <w:rsid w:val="00301831"/>
    <w:rsid w:val="00310261"/>
    <w:rsid w:val="003230AA"/>
    <w:rsid w:val="00333672"/>
    <w:rsid w:val="00344DF6"/>
    <w:rsid w:val="003618F8"/>
    <w:rsid w:val="003A56F4"/>
    <w:rsid w:val="003A6DB5"/>
    <w:rsid w:val="003B4C04"/>
    <w:rsid w:val="003B64A9"/>
    <w:rsid w:val="003C3EA4"/>
    <w:rsid w:val="003D57A7"/>
    <w:rsid w:val="003F138C"/>
    <w:rsid w:val="003F45D6"/>
    <w:rsid w:val="004034E3"/>
    <w:rsid w:val="00405DB4"/>
    <w:rsid w:val="00410B18"/>
    <w:rsid w:val="004244D6"/>
    <w:rsid w:val="0045150A"/>
    <w:rsid w:val="00476A7C"/>
    <w:rsid w:val="004A3E59"/>
    <w:rsid w:val="004B5659"/>
    <w:rsid w:val="004C23D4"/>
    <w:rsid w:val="004C6F0B"/>
    <w:rsid w:val="004C769E"/>
    <w:rsid w:val="004E18FB"/>
    <w:rsid w:val="004F2895"/>
    <w:rsid w:val="00502883"/>
    <w:rsid w:val="00542163"/>
    <w:rsid w:val="0054328C"/>
    <w:rsid w:val="0055177D"/>
    <w:rsid w:val="005A3023"/>
    <w:rsid w:val="005B1B0A"/>
    <w:rsid w:val="005B69A8"/>
    <w:rsid w:val="005D199F"/>
    <w:rsid w:val="005F74C4"/>
    <w:rsid w:val="00612A48"/>
    <w:rsid w:val="0064042B"/>
    <w:rsid w:val="00657F62"/>
    <w:rsid w:val="00664B65"/>
    <w:rsid w:val="00667403"/>
    <w:rsid w:val="00667DFA"/>
    <w:rsid w:val="0068094C"/>
    <w:rsid w:val="006D1387"/>
    <w:rsid w:val="006D4EBB"/>
    <w:rsid w:val="006D685C"/>
    <w:rsid w:val="006E51AA"/>
    <w:rsid w:val="006F6FDA"/>
    <w:rsid w:val="007106AC"/>
    <w:rsid w:val="007467DB"/>
    <w:rsid w:val="00753EAD"/>
    <w:rsid w:val="007A560B"/>
    <w:rsid w:val="007B5751"/>
    <w:rsid w:val="007C2795"/>
    <w:rsid w:val="007C2AC1"/>
    <w:rsid w:val="007C3A3F"/>
    <w:rsid w:val="007C5E21"/>
    <w:rsid w:val="007D57F1"/>
    <w:rsid w:val="007E2805"/>
    <w:rsid w:val="007F6CE8"/>
    <w:rsid w:val="008568DB"/>
    <w:rsid w:val="008B322C"/>
    <w:rsid w:val="008F28B8"/>
    <w:rsid w:val="009140B2"/>
    <w:rsid w:val="00920476"/>
    <w:rsid w:val="0093340B"/>
    <w:rsid w:val="009340B2"/>
    <w:rsid w:val="00967051"/>
    <w:rsid w:val="00991E1B"/>
    <w:rsid w:val="009A49D6"/>
    <w:rsid w:val="009B7967"/>
    <w:rsid w:val="009E15C8"/>
    <w:rsid w:val="00A259C2"/>
    <w:rsid w:val="00A33581"/>
    <w:rsid w:val="00A35D61"/>
    <w:rsid w:val="00A41D62"/>
    <w:rsid w:val="00A44950"/>
    <w:rsid w:val="00A46D2B"/>
    <w:rsid w:val="00A61BD4"/>
    <w:rsid w:val="00A71FFC"/>
    <w:rsid w:val="00A758F4"/>
    <w:rsid w:val="00AA0425"/>
    <w:rsid w:val="00AA33B1"/>
    <w:rsid w:val="00AB2FF7"/>
    <w:rsid w:val="00AD13AB"/>
    <w:rsid w:val="00AE6E7A"/>
    <w:rsid w:val="00B1029B"/>
    <w:rsid w:val="00B21ABC"/>
    <w:rsid w:val="00B27340"/>
    <w:rsid w:val="00B60B5E"/>
    <w:rsid w:val="00B82F28"/>
    <w:rsid w:val="00B92FD7"/>
    <w:rsid w:val="00BB591D"/>
    <w:rsid w:val="00BB5B2B"/>
    <w:rsid w:val="00BC0393"/>
    <w:rsid w:val="00BD1A4D"/>
    <w:rsid w:val="00BE0230"/>
    <w:rsid w:val="00BE311A"/>
    <w:rsid w:val="00BE4712"/>
    <w:rsid w:val="00BF260B"/>
    <w:rsid w:val="00BF2CF8"/>
    <w:rsid w:val="00BF6B6D"/>
    <w:rsid w:val="00C06EEB"/>
    <w:rsid w:val="00C2686C"/>
    <w:rsid w:val="00C27194"/>
    <w:rsid w:val="00C315E7"/>
    <w:rsid w:val="00C87EE5"/>
    <w:rsid w:val="00C97076"/>
    <w:rsid w:val="00CB71EB"/>
    <w:rsid w:val="00D00526"/>
    <w:rsid w:val="00D16B07"/>
    <w:rsid w:val="00D220E1"/>
    <w:rsid w:val="00D236A4"/>
    <w:rsid w:val="00D34CA7"/>
    <w:rsid w:val="00D852DD"/>
    <w:rsid w:val="00D90913"/>
    <w:rsid w:val="00DB18C0"/>
    <w:rsid w:val="00E5689E"/>
    <w:rsid w:val="00EF0293"/>
    <w:rsid w:val="00EF4C75"/>
    <w:rsid w:val="00F15BCE"/>
    <w:rsid w:val="00F4059F"/>
    <w:rsid w:val="00F508C0"/>
    <w:rsid w:val="00F517B8"/>
    <w:rsid w:val="00F77D26"/>
    <w:rsid w:val="00F86B5B"/>
    <w:rsid w:val="00F933E8"/>
    <w:rsid w:val="00FA75AA"/>
    <w:rsid w:val="00FC54A8"/>
    <w:rsid w:val="00FD1B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712"/>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75B1B"/>
    <w:rPr>
      <w:b/>
      <w:bCs/>
    </w:rPr>
  </w:style>
  <w:style w:type="character" w:styleId="Enfasicorsivo">
    <w:name w:val="Emphasis"/>
    <w:basedOn w:val="Carpredefinitoparagrafo"/>
    <w:uiPriority w:val="20"/>
    <w:qFormat/>
    <w:rsid w:val="00175B1B"/>
    <w:rPr>
      <w:i/>
      <w:iCs/>
    </w:rPr>
  </w:style>
  <w:style w:type="paragraph" w:styleId="Paragrafoelenco">
    <w:name w:val="List Paragraph"/>
    <w:basedOn w:val="Normale"/>
    <w:uiPriority w:val="34"/>
    <w:qFormat/>
    <w:rsid w:val="00BE4712"/>
    <w:pPr>
      <w:ind w:left="720"/>
      <w:contextualSpacing/>
    </w:pPr>
  </w:style>
  <w:style w:type="character" w:styleId="Collegamentoipertestuale">
    <w:name w:val="Hyperlink"/>
    <w:basedOn w:val="Carpredefinitoparagrafo"/>
    <w:uiPriority w:val="99"/>
    <w:unhideWhenUsed/>
    <w:rsid w:val="00BE47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06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1</Pages>
  <Words>3501</Words>
  <Characters>19960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31</cp:revision>
  <dcterms:created xsi:type="dcterms:W3CDTF">2025-02-19T19:09:00Z</dcterms:created>
  <dcterms:modified xsi:type="dcterms:W3CDTF">2025-02-24T09:45:00Z</dcterms:modified>
</cp:coreProperties>
</file>